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23"/>
        <w:gridCol w:w="6209"/>
      </w:tblGrid>
      <w:tr w:rsidR="0091178A" w:rsidRPr="00E100F3" w14:paraId="0B1A77FA" w14:textId="77777777" w:rsidTr="00FB5B01">
        <w:trPr>
          <w:trHeight w:val="1095"/>
        </w:trPr>
        <w:tc>
          <w:tcPr>
            <w:tcW w:w="3523" w:type="dxa"/>
          </w:tcPr>
          <w:p w14:paraId="2B505D85" w14:textId="77777777" w:rsidR="0091178A" w:rsidRPr="00E100F3" w:rsidRDefault="0091178A" w:rsidP="00FB5B01">
            <w:pPr>
              <w:rPr>
                <w:rFonts w:ascii="Garamond" w:hAnsi="Garamond"/>
              </w:rPr>
            </w:pPr>
            <w:r w:rsidRPr="004E318B">
              <w:rPr>
                <w:rFonts w:ascii="Garamond" w:hAnsi="Garamond"/>
                <w:b/>
              </w:rPr>
              <w:t xml:space="preserve">DESCRIZIONE </w:t>
            </w:r>
            <w:r>
              <w:rPr>
                <w:rFonts w:ascii="Garamond" w:hAnsi="Garamond"/>
                <w:b/>
              </w:rPr>
              <w:t>P</w:t>
            </w:r>
            <w:r w:rsidRPr="004E318B">
              <w:rPr>
                <w:rFonts w:ascii="Garamond" w:hAnsi="Garamond"/>
                <w:b/>
              </w:rPr>
              <w:t>ROCED</w:t>
            </w:r>
            <w:r>
              <w:rPr>
                <w:rFonts w:ascii="Garamond" w:hAnsi="Garamond"/>
                <w:b/>
              </w:rPr>
              <w:t>URA DI GARA</w:t>
            </w:r>
            <w:r w:rsidRPr="00E100F3">
              <w:rPr>
                <w:rFonts w:ascii="Garamond" w:hAnsi="Garamond"/>
              </w:rPr>
              <w:t>:</w:t>
            </w:r>
          </w:p>
        </w:tc>
        <w:tc>
          <w:tcPr>
            <w:tcW w:w="6209" w:type="dxa"/>
          </w:tcPr>
          <w:p w14:paraId="452081A5" w14:textId="77777777" w:rsidR="0091178A" w:rsidRPr="00E100F3" w:rsidRDefault="0091178A" w:rsidP="00FB5B01">
            <w:pPr>
              <w:rPr>
                <w:rFonts w:ascii="Garamond" w:hAnsi="Garamond"/>
              </w:rPr>
            </w:pPr>
          </w:p>
        </w:tc>
      </w:tr>
      <w:tr w:rsidR="0091178A" w:rsidRPr="00E100F3" w14:paraId="0D9B9D68" w14:textId="77777777" w:rsidTr="00FB5B01">
        <w:trPr>
          <w:trHeight w:val="585"/>
        </w:trPr>
        <w:tc>
          <w:tcPr>
            <w:tcW w:w="3523" w:type="dxa"/>
          </w:tcPr>
          <w:p w14:paraId="11796DEA" w14:textId="77777777" w:rsidR="0091178A" w:rsidRPr="00721BAA" w:rsidRDefault="0091178A" w:rsidP="00FB5B01">
            <w:pPr>
              <w:rPr>
                <w:rFonts w:ascii="Garamond" w:hAnsi="Garamond" w:cs="Arial"/>
                <w:b/>
              </w:rPr>
            </w:pPr>
            <w:r w:rsidRPr="00721BAA">
              <w:rPr>
                <w:rFonts w:ascii="Garamond" w:hAnsi="Garamond" w:cs="Arial"/>
                <w:b/>
              </w:rPr>
              <w:t>SOGGETTO TENUTO A RENDERE LA PRESENTE DICHIARAZIONE</w:t>
            </w:r>
            <w:r>
              <w:rPr>
                <w:rFonts w:ascii="Garamond" w:hAnsi="Garamond" w:cs="Arial"/>
                <w:b/>
              </w:rPr>
              <w:t xml:space="preserve"> (</w:t>
            </w:r>
            <w:r w:rsidR="00D519C1">
              <w:rPr>
                <w:rFonts w:ascii="Garamond" w:hAnsi="Garamond" w:cs="Arial"/>
                <w:b/>
              </w:rPr>
              <w:t>*</w:t>
            </w:r>
            <w:r>
              <w:rPr>
                <w:rFonts w:ascii="Garamond" w:hAnsi="Garamond" w:cs="Arial"/>
                <w:b/>
              </w:rPr>
              <w:t>)</w:t>
            </w:r>
            <w:r w:rsidRPr="00721BAA">
              <w:rPr>
                <w:rFonts w:ascii="Garamond" w:hAnsi="Garamond" w:cs="Arial"/>
                <w:b/>
              </w:rPr>
              <w:t>:</w:t>
            </w:r>
          </w:p>
          <w:p w14:paraId="7A7A7768" w14:textId="20EAB2AF" w:rsidR="0091178A" w:rsidRPr="00085573" w:rsidRDefault="0091178A" w:rsidP="00085573">
            <w:pPr>
              <w:jc w:val="both"/>
              <w:rPr>
                <w:b/>
                <w:sz w:val="18"/>
                <w:szCs w:val="18"/>
              </w:rPr>
            </w:pPr>
            <w:r w:rsidRPr="00085573">
              <w:rPr>
                <w:rFonts w:cs="Arial"/>
                <w:b/>
                <w:sz w:val="18"/>
                <w:szCs w:val="18"/>
              </w:rPr>
              <w:t xml:space="preserve">Personale della stazione appaltante o di un prestatore di servizi che siano coinvolti in una qualsiasi fase della procedura di affidamento (programmazione, progettazione, preparazione dei documenti di gara, selezione dei concorrenti,aggiudicazione, sottoscrizione del contratto, esecuzione, collaudo, pagamenti), </w:t>
            </w:r>
            <w:r w:rsidR="009C04BF" w:rsidRPr="00085573">
              <w:rPr>
                <w:rFonts w:cs="Arial"/>
                <w:b/>
                <w:sz w:val="18"/>
                <w:szCs w:val="18"/>
              </w:rPr>
              <w:t>così come meglio definite</w:t>
            </w:r>
            <w:r w:rsidRPr="00085573">
              <w:rPr>
                <w:rFonts w:cs="Arial"/>
                <w:b/>
                <w:sz w:val="18"/>
                <w:szCs w:val="18"/>
              </w:rPr>
              <w:t xml:space="preserve"> nella mappatura dei processi afferenti a detta Area enucleate nella Mappatura dei Processi e dei Rischi del vigente PTPCT 20</w:t>
            </w:r>
            <w:r w:rsidR="00AE53CD">
              <w:rPr>
                <w:rFonts w:cs="Arial"/>
                <w:b/>
                <w:sz w:val="18"/>
                <w:szCs w:val="18"/>
              </w:rPr>
              <w:t>2</w:t>
            </w:r>
            <w:r w:rsidR="00D15CA8">
              <w:rPr>
                <w:rFonts w:cs="Arial"/>
                <w:b/>
                <w:sz w:val="18"/>
                <w:szCs w:val="18"/>
              </w:rPr>
              <w:t>5</w:t>
            </w:r>
            <w:r w:rsidRPr="00085573">
              <w:rPr>
                <w:rFonts w:cs="Arial"/>
                <w:b/>
                <w:sz w:val="18"/>
                <w:szCs w:val="18"/>
              </w:rPr>
              <w:t>/202</w:t>
            </w:r>
            <w:r w:rsidR="00D15CA8">
              <w:rPr>
                <w:rFonts w:cs="Arial"/>
                <w:b/>
                <w:sz w:val="18"/>
                <w:szCs w:val="18"/>
              </w:rPr>
              <w:t>7</w:t>
            </w:r>
            <w:r w:rsidRPr="00085573">
              <w:rPr>
                <w:rFonts w:cs="Arial"/>
                <w:b/>
                <w:sz w:val="18"/>
                <w:szCs w:val="18"/>
              </w:rPr>
              <w:t>.</w:t>
            </w:r>
          </w:p>
        </w:tc>
        <w:tc>
          <w:tcPr>
            <w:tcW w:w="6209" w:type="dxa"/>
          </w:tcPr>
          <w:p w14:paraId="4743C2F9" w14:textId="77777777" w:rsidR="0091178A" w:rsidRPr="00861902" w:rsidRDefault="0091178A" w:rsidP="00FB5B01">
            <w:pPr>
              <w:rPr>
                <w:rFonts w:ascii="Garamond" w:hAnsi="Garamond"/>
                <w:b/>
              </w:rPr>
            </w:pPr>
          </w:p>
        </w:tc>
      </w:tr>
      <w:tr w:rsidR="0091178A" w:rsidRPr="00E100F3" w14:paraId="7DC9FE6D" w14:textId="77777777" w:rsidTr="00FB5B01">
        <w:trPr>
          <w:trHeight w:val="495"/>
        </w:trPr>
        <w:tc>
          <w:tcPr>
            <w:tcW w:w="3523" w:type="dxa"/>
          </w:tcPr>
          <w:p w14:paraId="25F2552E" w14:textId="77777777" w:rsidR="0091178A" w:rsidRDefault="0091178A" w:rsidP="00FB5B01">
            <w:pPr>
              <w:rPr>
                <w:rFonts w:ascii="Garamond" w:hAnsi="Garamond"/>
              </w:rPr>
            </w:pPr>
            <w:r w:rsidRPr="004E318B">
              <w:rPr>
                <w:rFonts w:ascii="Garamond" w:hAnsi="Garamond"/>
                <w:b/>
              </w:rPr>
              <w:t>SETTORE</w:t>
            </w:r>
            <w:r>
              <w:rPr>
                <w:rFonts w:ascii="Garamond" w:hAnsi="Garamond"/>
              </w:rPr>
              <w:t>:</w:t>
            </w:r>
          </w:p>
        </w:tc>
        <w:tc>
          <w:tcPr>
            <w:tcW w:w="6209" w:type="dxa"/>
          </w:tcPr>
          <w:p w14:paraId="5CBA9A9A" w14:textId="77777777" w:rsidR="0091178A" w:rsidRPr="00861902" w:rsidRDefault="0091178A" w:rsidP="00FB5B01">
            <w:pPr>
              <w:rPr>
                <w:rFonts w:ascii="Garamond" w:hAnsi="Garamond"/>
                <w:b/>
                <w:sz w:val="20"/>
                <w:szCs w:val="20"/>
              </w:rPr>
            </w:pPr>
          </w:p>
        </w:tc>
      </w:tr>
      <w:tr w:rsidR="0091178A" w:rsidRPr="00E100F3" w14:paraId="3602D40C" w14:textId="77777777" w:rsidTr="00FB5B01">
        <w:trPr>
          <w:trHeight w:val="495"/>
        </w:trPr>
        <w:tc>
          <w:tcPr>
            <w:tcW w:w="9732" w:type="dxa"/>
            <w:gridSpan w:val="2"/>
          </w:tcPr>
          <w:p w14:paraId="49329ECC" w14:textId="4ACADD4A" w:rsidR="0091178A" w:rsidRPr="00721BAA" w:rsidRDefault="0091178A" w:rsidP="00C4651C">
            <w:pPr>
              <w:jc w:val="both"/>
              <w:rPr>
                <w:rFonts w:ascii="Garamond" w:hAnsi="Garamond"/>
                <w:b/>
                <w:sz w:val="18"/>
                <w:szCs w:val="18"/>
              </w:rPr>
            </w:pPr>
          </w:p>
        </w:tc>
      </w:tr>
      <w:tr w:rsidR="001F07BC" w:rsidRPr="00E100F3" w14:paraId="17074955" w14:textId="77777777" w:rsidTr="0091178A">
        <w:tc>
          <w:tcPr>
            <w:tcW w:w="9732" w:type="dxa"/>
            <w:gridSpan w:val="2"/>
          </w:tcPr>
          <w:tbl>
            <w:tblPr>
              <w:tblpPr w:leftFromText="141" w:rightFromText="141" w:vertAnchor="text" w:horzAnchor="page" w:tblpX="31"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5"/>
            </w:tblGrid>
            <w:tr w:rsidR="00C4651C" w:rsidRPr="00E100F3" w14:paraId="63E2F306" w14:textId="77777777" w:rsidTr="00F94D99">
              <w:trPr>
                <w:trHeight w:val="780"/>
              </w:trPr>
              <w:tc>
                <w:tcPr>
                  <w:tcW w:w="765" w:type="dxa"/>
                </w:tcPr>
                <w:p w14:paraId="258DA554" w14:textId="77777777" w:rsidR="00C4651C" w:rsidRDefault="00C4651C" w:rsidP="00C4651C">
                  <w:pPr>
                    <w:jc w:val="center"/>
                    <w:rPr>
                      <w:rFonts w:ascii="Garamond" w:hAnsi="Garamond"/>
                      <w:b/>
                    </w:rPr>
                  </w:pPr>
                  <w:r>
                    <w:rPr>
                      <w:rFonts w:ascii="Garamond" w:hAnsi="Garamond"/>
                      <w:b/>
                    </w:rPr>
                    <w:t xml:space="preserve">SEZ. </w:t>
                  </w:r>
                </w:p>
                <w:p w14:paraId="460C609B" w14:textId="77777777" w:rsidR="00C4651C" w:rsidRPr="00E100F3" w:rsidRDefault="00C4651C" w:rsidP="00C4651C">
                  <w:pPr>
                    <w:jc w:val="center"/>
                    <w:rPr>
                      <w:rFonts w:ascii="Garamond" w:hAnsi="Garamond"/>
                      <w:b/>
                    </w:rPr>
                  </w:pPr>
                  <w:r>
                    <w:rPr>
                      <w:rFonts w:ascii="Garamond" w:hAnsi="Garamond"/>
                      <w:b/>
                    </w:rPr>
                    <w:t>1</w:t>
                  </w:r>
                </w:p>
              </w:tc>
            </w:tr>
          </w:tbl>
          <w:p w14:paraId="1492096B" w14:textId="77777777" w:rsidR="00C4651C" w:rsidRDefault="00C4651C" w:rsidP="00C4651C">
            <w:pPr>
              <w:spacing w:line="480" w:lineRule="auto"/>
              <w:jc w:val="both"/>
              <w:rPr>
                <w:rFonts w:ascii="Garamond" w:hAnsi="Garamond"/>
              </w:rPr>
            </w:pPr>
          </w:p>
          <w:p w14:paraId="4180185A" w14:textId="77777777" w:rsidR="00C4651C" w:rsidRDefault="00C4651C" w:rsidP="00C4651C">
            <w:pPr>
              <w:spacing w:line="480" w:lineRule="auto"/>
              <w:jc w:val="both"/>
              <w:rPr>
                <w:rFonts w:ascii="Garamond" w:hAnsi="Garamond"/>
              </w:rPr>
            </w:pPr>
            <w:r>
              <w:rPr>
                <w:rFonts w:ascii="Garamond" w:hAnsi="Garamond"/>
              </w:rPr>
              <w:t>Il</w:t>
            </w:r>
            <w:r w:rsidRPr="00C044FC">
              <w:rPr>
                <w:rFonts w:ascii="Garamond" w:hAnsi="Garamond"/>
              </w:rPr>
              <w:t>/</w:t>
            </w:r>
            <w:r>
              <w:rPr>
                <w:rFonts w:ascii="Garamond" w:hAnsi="Garamond"/>
              </w:rPr>
              <w:t>l</w:t>
            </w:r>
            <w:r w:rsidRPr="00C044FC">
              <w:rPr>
                <w:rFonts w:ascii="Garamond" w:hAnsi="Garamond"/>
              </w:rPr>
              <w:t xml:space="preserve">a sottoscritta______________, </w:t>
            </w:r>
            <w:r>
              <w:rPr>
                <w:rFonts w:ascii="Garamond" w:hAnsi="Garamond"/>
              </w:rPr>
              <w:t xml:space="preserve">in qualità di </w:t>
            </w:r>
            <w:r w:rsidRPr="00C044FC">
              <w:rPr>
                <w:rFonts w:ascii="Garamond" w:hAnsi="Garamond"/>
              </w:rPr>
              <w:t xml:space="preserve"> __</w:t>
            </w:r>
            <w:r>
              <w:rPr>
                <w:rFonts w:ascii="Garamond" w:hAnsi="Garamond"/>
              </w:rPr>
              <w:t>____________ del _____________(E</w:t>
            </w:r>
            <w:r w:rsidRPr="00C044FC">
              <w:rPr>
                <w:rFonts w:ascii="Garamond" w:hAnsi="Garamond"/>
              </w:rPr>
              <w:t>nte di appartenenza</w:t>
            </w:r>
            <w:r>
              <w:rPr>
                <w:rFonts w:ascii="Garamond" w:hAnsi="Garamond"/>
              </w:rPr>
              <w:t>/Prestatore di Servizi</w:t>
            </w:r>
            <w:r w:rsidRPr="00C044FC">
              <w:rPr>
                <w:rFonts w:ascii="Garamond" w:hAnsi="Garamond"/>
              </w:rPr>
              <w:t xml:space="preserve">) consapevole delle responsabilità penali previste per le ipotesi di falsità in atti e dichiarazioni mendaci così come stabilito negli artt. 75 e 76 del D.P.R. n. 445 del 28/12/2000, </w:t>
            </w:r>
            <w:r>
              <w:rPr>
                <w:rFonts w:ascii="Garamond" w:hAnsi="Garamond"/>
              </w:rPr>
              <w:t xml:space="preserve">oltre che delle </w:t>
            </w:r>
            <w:r w:rsidRPr="00B61BE3">
              <w:rPr>
                <w:rFonts w:ascii="Garamond" w:hAnsi="Garamond"/>
              </w:rPr>
              <w:t>sanzioni</w:t>
            </w:r>
            <w:r>
              <w:rPr>
                <w:rFonts w:ascii="Garamond" w:hAnsi="Garamond"/>
              </w:rPr>
              <w:t xml:space="preserve"> disciplinari e </w:t>
            </w:r>
            <w:r w:rsidRPr="00B61BE3">
              <w:rPr>
                <w:rFonts w:ascii="Garamond" w:hAnsi="Garamond"/>
              </w:rPr>
              <w:t>amministrative applicabili in caso di falsa dichiarazione e di inosservanza delle disposizioni di legge</w:t>
            </w:r>
          </w:p>
          <w:p w14:paraId="6A32FD4C" w14:textId="77777777" w:rsidR="00C4651C" w:rsidRDefault="00C4651C" w:rsidP="00C4651C">
            <w:pPr>
              <w:jc w:val="center"/>
              <w:rPr>
                <w:rFonts w:ascii="Garamond" w:hAnsi="Garamond"/>
                <w:b/>
              </w:rPr>
            </w:pPr>
            <w:r>
              <w:rPr>
                <w:rFonts w:ascii="Garamond" w:hAnsi="Garamond"/>
                <w:b/>
              </w:rPr>
              <w:t xml:space="preserve">DICHIARA </w:t>
            </w:r>
          </w:p>
          <w:p w14:paraId="412C4D30" w14:textId="77777777" w:rsidR="001D4010" w:rsidRDefault="00D004B8" w:rsidP="000D61D5">
            <w:pPr>
              <w:numPr>
                <w:ilvl w:val="0"/>
                <w:numId w:val="6"/>
              </w:numPr>
              <w:tabs>
                <w:tab w:val="left" w:pos="284"/>
                <w:tab w:val="left" w:pos="786"/>
              </w:tabs>
              <w:spacing w:after="0" w:line="360" w:lineRule="auto"/>
              <w:contextualSpacing/>
              <w:jc w:val="both"/>
              <w:rPr>
                <w:rFonts w:ascii="Garamond" w:hAnsi="Garamond"/>
              </w:rPr>
            </w:pPr>
            <w:r>
              <w:rPr>
                <w:rFonts w:ascii="Garamond" w:hAnsi="Garamond"/>
              </w:rPr>
              <w:t xml:space="preserve">di non versare </w:t>
            </w:r>
            <w:r w:rsidR="000D61D5">
              <w:rPr>
                <w:rFonts w:ascii="Garamond" w:hAnsi="Garamond"/>
              </w:rPr>
              <w:t xml:space="preserve">ai sensi </w:t>
            </w:r>
            <w:r w:rsidR="000D61D5" w:rsidRPr="000D61D5">
              <w:rPr>
                <w:rFonts w:ascii="Garamond" w:hAnsi="Garamond"/>
              </w:rPr>
              <w:t xml:space="preserve">dell'articolo </w:t>
            </w:r>
            <w:r w:rsidR="006207CE">
              <w:rPr>
                <w:rFonts w:ascii="Garamond" w:hAnsi="Garamond"/>
              </w:rPr>
              <w:t>7 del DPR 62/2013 in</w:t>
            </w:r>
            <w:r>
              <w:rPr>
                <w:rFonts w:ascii="Garamond" w:hAnsi="Garamond"/>
              </w:rPr>
              <w:t xml:space="preserve"> alcuna situazione di conflitto di interesse, anche potenzial</w:t>
            </w:r>
            <w:r w:rsidR="00187F47">
              <w:rPr>
                <w:rFonts w:ascii="Garamond" w:hAnsi="Garamond"/>
              </w:rPr>
              <w:t>e</w:t>
            </w:r>
            <w:r>
              <w:rPr>
                <w:rFonts w:ascii="Garamond" w:hAnsi="Garamond"/>
              </w:rPr>
              <w:t>, tal</w:t>
            </w:r>
            <w:r w:rsidR="00187F47">
              <w:rPr>
                <w:rFonts w:ascii="Garamond" w:hAnsi="Garamond"/>
              </w:rPr>
              <w:t>e</w:t>
            </w:r>
            <w:r>
              <w:rPr>
                <w:rFonts w:ascii="Garamond" w:hAnsi="Garamond"/>
              </w:rPr>
              <w:t xml:space="preserve"> da pregiudicare l’esercizio imparziale delle funzioni e compiti attribuiti in relazione al predetto procedimento</w:t>
            </w:r>
          </w:p>
          <w:p w14:paraId="5B99F896" w14:textId="77777777" w:rsidR="000D61D5" w:rsidRDefault="000D61D5" w:rsidP="000D61D5">
            <w:pPr>
              <w:tabs>
                <w:tab w:val="left" w:pos="284"/>
                <w:tab w:val="left" w:pos="786"/>
              </w:tabs>
              <w:spacing w:after="0" w:line="360" w:lineRule="auto"/>
              <w:contextualSpacing/>
              <w:jc w:val="both"/>
              <w:rPr>
                <w:rFonts w:ascii="Garamond" w:hAnsi="Garamond"/>
                <w:b/>
                <w:sz w:val="16"/>
                <w:szCs w:val="16"/>
              </w:rPr>
            </w:pPr>
          </w:p>
          <w:p w14:paraId="3CE27DA4" w14:textId="77777777" w:rsidR="00C4651C" w:rsidRDefault="00C4651C" w:rsidP="000D61D5">
            <w:pPr>
              <w:tabs>
                <w:tab w:val="left" w:pos="284"/>
                <w:tab w:val="left" w:pos="786"/>
              </w:tabs>
              <w:spacing w:after="0" w:line="360" w:lineRule="auto"/>
              <w:contextualSpacing/>
              <w:jc w:val="both"/>
              <w:rPr>
                <w:rFonts w:ascii="Garamond" w:hAnsi="Garamond"/>
                <w:b/>
                <w:sz w:val="16"/>
                <w:szCs w:val="16"/>
              </w:rPr>
            </w:pPr>
          </w:p>
          <w:p w14:paraId="57FACCAD" w14:textId="77777777" w:rsidR="00C4651C" w:rsidRDefault="00C4651C" w:rsidP="000D61D5">
            <w:pPr>
              <w:tabs>
                <w:tab w:val="left" w:pos="284"/>
                <w:tab w:val="left" w:pos="786"/>
              </w:tabs>
              <w:spacing w:after="0" w:line="360" w:lineRule="auto"/>
              <w:contextualSpacing/>
              <w:jc w:val="both"/>
              <w:rPr>
                <w:rFonts w:ascii="Garamond" w:hAnsi="Garamond"/>
                <w:b/>
                <w:sz w:val="16"/>
                <w:szCs w:val="16"/>
              </w:rPr>
            </w:pPr>
          </w:p>
          <w:p w14:paraId="4B8AE95B" w14:textId="77777777" w:rsidR="00C4651C" w:rsidRDefault="00C4651C" w:rsidP="000D61D5">
            <w:pPr>
              <w:tabs>
                <w:tab w:val="left" w:pos="284"/>
                <w:tab w:val="left" w:pos="786"/>
              </w:tabs>
              <w:spacing w:after="0" w:line="360" w:lineRule="auto"/>
              <w:contextualSpacing/>
              <w:jc w:val="both"/>
              <w:rPr>
                <w:rFonts w:ascii="Garamond" w:hAnsi="Garamond"/>
                <w:b/>
                <w:sz w:val="16"/>
                <w:szCs w:val="16"/>
              </w:rPr>
            </w:pPr>
          </w:p>
          <w:p w14:paraId="2B27201A" w14:textId="77777777" w:rsidR="000D61D5" w:rsidRPr="00E100F3" w:rsidRDefault="000D61D5" w:rsidP="00C47BB1">
            <w:pPr>
              <w:tabs>
                <w:tab w:val="left" w:pos="284"/>
                <w:tab w:val="left" w:pos="786"/>
              </w:tabs>
              <w:spacing w:after="0" w:line="360" w:lineRule="auto"/>
              <w:contextualSpacing/>
              <w:jc w:val="both"/>
              <w:rPr>
                <w:rFonts w:ascii="Garamond" w:hAnsi="Garamond"/>
              </w:rPr>
            </w:pPr>
          </w:p>
        </w:tc>
      </w:tr>
      <w:tr w:rsidR="00E44058" w:rsidRPr="00E100F3" w14:paraId="40A3AF7B" w14:textId="77777777" w:rsidTr="0091178A">
        <w:tc>
          <w:tcPr>
            <w:tcW w:w="9732" w:type="dxa"/>
            <w:gridSpan w:val="2"/>
          </w:tcPr>
          <w:p w14:paraId="0D950B16" w14:textId="77777777" w:rsidR="00E44058" w:rsidRDefault="00E44058" w:rsidP="001C4C2B">
            <w:pPr>
              <w:jc w:val="center"/>
              <w:rPr>
                <w:rFonts w:ascii="Garamond" w:hAnsi="Garamond"/>
                <w:b/>
              </w:rPr>
            </w:pPr>
          </w:p>
          <w:p w14:paraId="29D7103A" w14:textId="77777777" w:rsidR="00E44058" w:rsidRDefault="00E44058" w:rsidP="001C4C2B">
            <w:pPr>
              <w:jc w:val="center"/>
              <w:rPr>
                <w:rFonts w:ascii="Garamond" w:hAnsi="Garamond"/>
                <w:b/>
              </w:rPr>
            </w:pPr>
            <w:r>
              <w:rPr>
                <w:rFonts w:ascii="Garamond" w:hAnsi="Garamond"/>
                <w:b/>
              </w:rPr>
              <w:t xml:space="preserve">DICHIARA </w:t>
            </w:r>
          </w:p>
          <w:tbl>
            <w:tblPr>
              <w:tblpPr w:leftFromText="141" w:rightFromText="141" w:vertAnchor="text" w:horzAnchor="page" w:tblpX="31"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5"/>
            </w:tblGrid>
            <w:tr w:rsidR="00E44058" w:rsidRPr="00E100F3" w14:paraId="08BC3401" w14:textId="77777777" w:rsidTr="00FB5B01">
              <w:trPr>
                <w:trHeight w:val="780"/>
              </w:trPr>
              <w:tc>
                <w:tcPr>
                  <w:tcW w:w="765" w:type="dxa"/>
                </w:tcPr>
                <w:p w14:paraId="3A96549E" w14:textId="77777777" w:rsidR="00E44058" w:rsidRDefault="00E44058" w:rsidP="00E44058">
                  <w:pPr>
                    <w:jc w:val="center"/>
                    <w:rPr>
                      <w:rFonts w:ascii="Garamond" w:hAnsi="Garamond"/>
                      <w:b/>
                    </w:rPr>
                  </w:pPr>
                  <w:r w:rsidRPr="00E100F3">
                    <w:rPr>
                      <w:rFonts w:ascii="Garamond" w:hAnsi="Garamond"/>
                      <w:b/>
                    </w:rPr>
                    <w:lastRenderedPageBreak/>
                    <w:t>SEZ.</w:t>
                  </w:r>
                </w:p>
                <w:p w14:paraId="3438F92E" w14:textId="77777777" w:rsidR="00E44058" w:rsidRPr="00E100F3" w:rsidRDefault="00E44058" w:rsidP="00E44058">
                  <w:pPr>
                    <w:jc w:val="center"/>
                    <w:rPr>
                      <w:rFonts w:ascii="Garamond" w:hAnsi="Garamond"/>
                      <w:b/>
                    </w:rPr>
                  </w:pPr>
                  <w:r w:rsidRPr="00E100F3">
                    <w:rPr>
                      <w:rFonts w:ascii="Garamond" w:hAnsi="Garamond"/>
                      <w:b/>
                    </w:rPr>
                    <w:t xml:space="preserve"> 1</w:t>
                  </w:r>
                  <w:r>
                    <w:rPr>
                      <w:rFonts w:ascii="Garamond" w:hAnsi="Garamond"/>
                      <w:b/>
                    </w:rPr>
                    <w:t>A</w:t>
                  </w:r>
                </w:p>
              </w:tc>
            </w:tr>
          </w:tbl>
          <w:p w14:paraId="3723B91F" w14:textId="77777777" w:rsidR="000D61D5" w:rsidRDefault="00E44058" w:rsidP="00E44058">
            <w:pPr>
              <w:numPr>
                <w:ilvl w:val="0"/>
                <w:numId w:val="6"/>
              </w:numPr>
              <w:tabs>
                <w:tab w:val="left" w:pos="284"/>
                <w:tab w:val="left" w:pos="786"/>
              </w:tabs>
              <w:spacing w:after="0" w:line="360" w:lineRule="auto"/>
              <w:contextualSpacing/>
              <w:jc w:val="both"/>
              <w:rPr>
                <w:rFonts w:ascii="Garamond" w:hAnsi="Garamond"/>
              </w:rPr>
            </w:pPr>
            <w:r>
              <w:rPr>
                <w:rFonts w:ascii="Garamond" w:hAnsi="Garamond"/>
              </w:rPr>
              <w:t xml:space="preserve">di versare nelle seguenti situazioni di confitto di interesse </w:t>
            </w:r>
          </w:p>
          <w:p w14:paraId="70819AEC" w14:textId="77777777" w:rsidR="000D61D5" w:rsidRDefault="000D61D5" w:rsidP="000D61D5">
            <w:pPr>
              <w:tabs>
                <w:tab w:val="left" w:pos="284"/>
                <w:tab w:val="left" w:pos="786"/>
              </w:tabs>
              <w:spacing w:after="0" w:line="360" w:lineRule="auto"/>
              <w:ind w:left="720"/>
              <w:contextualSpacing/>
              <w:jc w:val="both"/>
              <w:rPr>
                <w:rFonts w:ascii="Garamond" w:hAnsi="Garamond"/>
              </w:rPr>
            </w:pPr>
            <w:r>
              <w:rPr>
                <w:rFonts w:ascii="Garamond" w:hAnsi="Garamond"/>
              </w:rPr>
              <w:t>_______________________________________________________________________</w:t>
            </w:r>
          </w:p>
          <w:p w14:paraId="37214692" w14:textId="77777777" w:rsidR="001E1E55" w:rsidRDefault="001E1E55" w:rsidP="000D61D5">
            <w:pPr>
              <w:tabs>
                <w:tab w:val="left" w:pos="284"/>
                <w:tab w:val="left" w:pos="786"/>
              </w:tabs>
              <w:spacing w:after="0" w:line="360" w:lineRule="auto"/>
              <w:ind w:left="720"/>
              <w:contextualSpacing/>
              <w:jc w:val="both"/>
              <w:rPr>
                <w:rFonts w:ascii="Garamond" w:hAnsi="Garamond"/>
              </w:rPr>
            </w:pPr>
            <w:r>
              <w:rPr>
                <w:rFonts w:ascii="Garamond" w:hAnsi="Garamond"/>
              </w:rPr>
              <w:t>_______________________________________________________________________</w:t>
            </w:r>
          </w:p>
          <w:p w14:paraId="129D2C2E" w14:textId="77777777" w:rsidR="000D61D5" w:rsidRDefault="000D61D5" w:rsidP="001E1E55">
            <w:pPr>
              <w:tabs>
                <w:tab w:val="left" w:pos="284"/>
                <w:tab w:val="left" w:pos="786"/>
              </w:tabs>
              <w:spacing w:after="0" w:line="360" w:lineRule="auto"/>
              <w:ind w:left="720" w:firstLine="368"/>
              <w:contextualSpacing/>
              <w:jc w:val="both"/>
              <w:rPr>
                <w:rFonts w:ascii="Garamond" w:hAnsi="Garamond"/>
              </w:rPr>
            </w:pPr>
            <w:r>
              <w:rPr>
                <w:rFonts w:ascii="Garamond" w:hAnsi="Garamond"/>
              </w:rPr>
              <w:t xml:space="preserve">e, pertanto, </w:t>
            </w:r>
          </w:p>
          <w:p w14:paraId="32B48BB9" w14:textId="77777777" w:rsidR="000D61D5" w:rsidRPr="000D61D5" w:rsidRDefault="000D61D5" w:rsidP="000D61D5">
            <w:pPr>
              <w:tabs>
                <w:tab w:val="left" w:pos="284"/>
                <w:tab w:val="left" w:pos="786"/>
              </w:tabs>
              <w:spacing w:after="0" w:line="360" w:lineRule="auto"/>
              <w:ind w:left="720"/>
              <w:contextualSpacing/>
              <w:jc w:val="center"/>
              <w:rPr>
                <w:rFonts w:ascii="Garamond" w:hAnsi="Garamond"/>
                <w:b/>
              </w:rPr>
            </w:pPr>
            <w:r w:rsidRPr="000D61D5">
              <w:rPr>
                <w:rFonts w:ascii="Garamond" w:hAnsi="Garamond"/>
                <w:b/>
              </w:rPr>
              <w:t>COMUNICA</w:t>
            </w:r>
          </w:p>
          <w:p w14:paraId="5360F5B9" w14:textId="77777777" w:rsidR="000D61D5" w:rsidRDefault="000D61D5" w:rsidP="000D61D5">
            <w:pPr>
              <w:pStyle w:val="Paragrafoelenco"/>
              <w:numPr>
                <w:ilvl w:val="0"/>
                <w:numId w:val="8"/>
              </w:numPr>
              <w:tabs>
                <w:tab w:val="left" w:pos="284"/>
                <w:tab w:val="left" w:pos="786"/>
              </w:tabs>
              <w:spacing w:after="0" w:line="360" w:lineRule="auto"/>
              <w:jc w:val="both"/>
              <w:rPr>
                <w:rFonts w:ascii="Garamond" w:hAnsi="Garamond"/>
              </w:rPr>
            </w:pPr>
            <w:r w:rsidRPr="000D61D5">
              <w:rPr>
                <w:rFonts w:ascii="Garamond" w:hAnsi="Garamond"/>
              </w:rPr>
              <w:t>di astenersi dal partecipare all'adozione di d</w:t>
            </w:r>
            <w:r w:rsidR="00C47BB1">
              <w:rPr>
                <w:rFonts w:ascii="Garamond" w:hAnsi="Garamond"/>
              </w:rPr>
              <w:t xml:space="preserve">ecisioni o ad attività </w:t>
            </w:r>
            <w:r w:rsidRPr="000D61D5">
              <w:rPr>
                <w:rFonts w:ascii="Garamond" w:hAnsi="Garamond"/>
              </w:rPr>
              <w:t>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w:t>
            </w:r>
          </w:p>
          <w:p w14:paraId="49BF98EB" w14:textId="77777777" w:rsidR="00E44058" w:rsidRPr="000D61D5" w:rsidRDefault="000D61D5" w:rsidP="000D61D5">
            <w:pPr>
              <w:pStyle w:val="Paragrafoelenco"/>
              <w:numPr>
                <w:ilvl w:val="0"/>
                <w:numId w:val="8"/>
              </w:numPr>
              <w:tabs>
                <w:tab w:val="left" w:pos="284"/>
                <w:tab w:val="left" w:pos="786"/>
              </w:tabs>
              <w:spacing w:after="0" w:line="360" w:lineRule="auto"/>
              <w:jc w:val="both"/>
              <w:rPr>
                <w:rFonts w:ascii="Garamond" w:hAnsi="Garamond"/>
              </w:rPr>
            </w:pPr>
            <w:r w:rsidRPr="000D61D5">
              <w:rPr>
                <w:rFonts w:ascii="Garamond" w:hAnsi="Garamond"/>
              </w:rPr>
              <w:t xml:space="preserve">di astenersi, attesa l'esistenza di gravi ragioni di convenienza. </w:t>
            </w:r>
          </w:p>
          <w:p w14:paraId="565A39A0" w14:textId="77777777" w:rsidR="00E44058" w:rsidRDefault="00E44058" w:rsidP="001C4C2B">
            <w:pPr>
              <w:jc w:val="center"/>
              <w:rPr>
                <w:color w:val="000000"/>
                <w:shd w:val="clear" w:color="auto" w:fill="F9F8F4"/>
              </w:rPr>
            </w:pPr>
          </w:p>
          <w:p w14:paraId="5E618930" w14:textId="77777777" w:rsidR="00E44058" w:rsidRPr="00C47BB1" w:rsidRDefault="00C47BB1" w:rsidP="00C47BB1">
            <w:pPr>
              <w:tabs>
                <w:tab w:val="left" w:pos="284"/>
                <w:tab w:val="left" w:pos="786"/>
              </w:tabs>
              <w:spacing w:after="0" w:line="360" w:lineRule="auto"/>
              <w:contextualSpacing/>
              <w:jc w:val="both"/>
              <w:rPr>
                <w:rFonts w:ascii="Garamond" w:hAnsi="Garamond"/>
                <w:b/>
                <w:sz w:val="16"/>
                <w:szCs w:val="16"/>
              </w:rPr>
            </w:pPr>
            <w:r>
              <w:rPr>
                <w:rFonts w:ascii="Garamond" w:hAnsi="Garamond"/>
                <w:b/>
                <w:sz w:val="16"/>
                <w:szCs w:val="16"/>
              </w:rPr>
              <w:t xml:space="preserve">Art. 7 co. 1 DPR 62/2013: </w:t>
            </w:r>
            <w:r w:rsidRPr="00C47BB1">
              <w:rPr>
                <w:rFonts w:ascii="Garamond" w:hAnsi="Garamond"/>
                <w:b/>
                <w:sz w:val="16"/>
                <w:szCs w:val="16"/>
              </w:rPr>
              <w:t xml:space="preserve"> Il dipendente si astiene dal partecipare all'adoz</w:t>
            </w:r>
            <w:r>
              <w:rPr>
                <w:rFonts w:ascii="Garamond" w:hAnsi="Garamond"/>
                <w:b/>
                <w:sz w:val="16"/>
                <w:szCs w:val="16"/>
              </w:rPr>
              <w:t>ione di decisioni o ad attività</w:t>
            </w:r>
            <w:r w:rsidRPr="00C47BB1">
              <w:rPr>
                <w:rFonts w:ascii="Garamond" w:hAnsi="Garamond"/>
                <w:b/>
                <w:sz w:val="16"/>
                <w:szCs w:val="16"/>
              </w:rPr>
              <w:t xml:space="preserve">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w:t>
            </w:r>
            <w:r>
              <w:rPr>
                <w:rFonts w:ascii="Garamond" w:hAnsi="Garamond"/>
                <w:b/>
                <w:sz w:val="16"/>
                <w:szCs w:val="16"/>
              </w:rPr>
              <w:t>riconosciute, comitati, società</w:t>
            </w:r>
            <w:r w:rsidRPr="00C47BB1">
              <w:rPr>
                <w:rFonts w:ascii="Garamond" w:hAnsi="Garamond"/>
                <w:b/>
                <w:sz w:val="16"/>
                <w:szCs w:val="16"/>
              </w:rPr>
              <w:t xml:space="preserve"> o stabilimenti di cui sia amministratore o gerente o dirigente. Il dipendente si astiene in ogni altro caso in cui esistano gravi ragioni di convenienza. Sull'astensione decide il responsabile dell'ufficio di appartenenza.</w:t>
            </w:r>
          </w:p>
          <w:p w14:paraId="5ED8DD03" w14:textId="77777777" w:rsidR="00E44058" w:rsidRPr="00E100F3" w:rsidRDefault="00E44058" w:rsidP="001C4C2B">
            <w:pPr>
              <w:jc w:val="center"/>
              <w:rPr>
                <w:rFonts w:ascii="Garamond" w:hAnsi="Garamond"/>
                <w:b/>
              </w:rPr>
            </w:pPr>
          </w:p>
        </w:tc>
      </w:tr>
      <w:tr w:rsidR="00486F2A" w:rsidRPr="00E100F3" w14:paraId="64E80128" w14:textId="77777777" w:rsidTr="0091178A">
        <w:tc>
          <w:tcPr>
            <w:tcW w:w="9732" w:type="dxa"/>
            <w:gridSpan w:val="2"/>
          </w:tcPr>
          <w:tbl>
            <w:tblPr>
              <w:tblpPr w:leftFromText="141" w:rightFromText="141" w:vertAnchor="text" w:horzAnchor="page" w:tblpX="31"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5"/>
            </w:tblGrid>
            <w:tr w:rsidR="00486F2A" w:rsidRPr="00E100F3" w14:paraId="42530775" w14:textId="77777777" w:rsidTr="0065201A">
              <w:trPr>
                <w:trHeight w:val="780"/>
              </w:trPr>
              <w:tc>
                <w:tcPr>
                  <w:tcW w:w="765" w:type="dxa"/>
                </w:tcPr>
                <w:p w14:paraId="628FD108" w14:textId="77777777" w:rsidR="00486F2A" w:rsidRPr="00E100F3" w:rsidRDefault="00486F2A" w:rsidP="0065201A">
                  <w:pPr>
                    <w:jc w:val="center"/>
                    <w:rPr>
                      <w:rFonts w:ascii="Garamond" w:hAnsi="Garamond"/>
                      <w:b/>
                    </w:rPr>
                  </w:pPr>
                  <w:r w:rsidRPr="00E100F3">
                    <w:rPr>
                      <w:rFonts w:ascii="Garamond" w:hAnsi="Garamond"/>
                      <w:b/>
                    </w:rPr>
                    <w:lastRenderedPageBreak/>
                    <w:t>SEZ. 2</w:t>
                  </w:r>
                </w:p>
              </w:tc>
            </w:tr>
          </w:tbl>
          <w:p w14:paraId="0651EE65" w14:textId="77777777" w:rsidR="00486F2A" w:rsidRPr="004B5D2A" w:rsidRDefault="00486F2A" w:rsidP="0065201A">
            <w:pPr>
              <w:tabs>
                <w:tab w:val="left" w:pos="0"/>
                <w:tab w:val="left" w:pos="284"/>
                <w:tab w:val="left" w:pos="786"/>
              </w:tabs>
              <w:suppressAutoHyphens/>
              <w:autoSpaceDE w:val="0"/>
              <w:spacing w:after="0" w:line="360" w:lineRule="auto"/>
              <w:jc w:val="center"/>
              <w:rPr>
                <w:rFonts w:ascii="Garamond" w:hAnsi="Garamond"/>
                <w:b/>
              </w:rPr>
            </w:pPr>
            <w:r w:rsidRPr="004B5D2A">
              <w:rPr>
                <w:rFonts w:ascii="Garamond" w:hAnsi="Garamond"/>
                <w:b/>
              </w:rPr>
              <w:t>DICHIARA</w:t>
            </w:r>
          </w:p>
          <w:p w14:paraId="103358D5" w14:textId="77777777" w:rsidR="00486F2A" w:rsidRPr="00D004B8" w:rsidRDefault="00486F2A" w:rsidP="0065201A">
            <w:pPr>
              <w:pStyle w:val="Paragrafoelenco"/>
              <w:numPr>
                <w:ilvl w:val="0"/>
                <w:numId w:val="6"/>
              </w:numPr>
              <w:tabs>
                <w:tab w:val="left" w:pos="0"/>
                <w:tab w:val="left" w:pos="284"/>
                <w:tab w:val="left" w:pos="786"/>
              </w:tabs>
              <w:suppressAutoHyphens/>
              <w:autoSpaceDE w:val="0"/>
              <w:spacing w:after="0" w:line="360" w:lineRule="auto"/>
              <w:jc w:val="both"/>
              <w:rPr>
                <w:rFonts w:ascii="Garamond" w:hAnsi="Garamond" w:cs="Times New Roman"/>
              </w:rPr>
            </w:pPr>
            <w:r w:rsidRPr="00D004B8">
              <w:rPr>
                <w:rFonts w:ascii="Garamond" w:hAnsi="Garamond"/>
              </w:rPr>
              <w:t xml:space="preserve">l’insussistenza di provvedimenti di condanna, anche con sentenza non passata in giudicato, per i reati previsti nel capo I </w:t>
            </w:r>
            <w:r w:rsidRPr="00D004B8">
              <w:rPr>
                <w:rFonts w:ascii="Garamond" w:hAnsi="Garamond" w:cs="Times New Roman"/>
                <w:bCs/>
              </w:rPr>
              <w:t xml:space="preserve">del titolo II del libro secondo del codice penale </w:t>
            </w:r>
            <w:r w:rsidRPr="00D004B8">
              <w:rPr>
                <w:rFonts w:ascii="Garamond" w:hAnsi="Garamond"/>
              </w:rPr>
              <w:t>ai sensi dell’</w:t>
            </w:r>
            <w:r w:rsidRPr="00D004B8">
              <w:rPr>
                <w:rFonts w:ascii="Garamond" w:hAnsi="Garamond" w:cs="Times New Roman"/>
                <w:bCs/>
              </w:rPr>
              <w:t xml:space="preserve">art. </w:t>
            </w:r>
            <w:r w:rsidRPr="00D004B8">
              <w:rPr>
                <w:rFonts w:ascii="Garamond" w:hAnsi="Garamond" w:cs="Times New Roman"/>
                <w:b/>
                <w:bCs/>
                <w:u w:val="single"/>
              </w:rPr>
              <w:t>35-bis del d.lgs. 165/2001</w:t>
            </w:r>
            <w:r w:rsidR="00D004B8">
              <w:rPr>
                <w:rFonts w:ascii="Garamond" w:hAnsi="Garamond" w:cs="Times New Roman"/>
                <w:b/>
                <w:bCs/>
                <w:u w:val="single"/>
              </w:rPr>
              <w:t xml:space="preserve"> e s.m.i.</w:t>
            </w:r>
            <w:r w:rsidR="00187F47">
              <w:rPr>
                <w:rFonts w:ascii="Garamond" w:hAnsi="Garamond" w:cs="Times New Roman"/>
                <w:b/>
                <w:bCs/>
                <w:u w:val="single"/>
                <w:vertAlign w:val="superscript"/>
              </w:rPr>
              <w:t>1</w:t>
            </w:r>
          </w:p>
          <w:p w14:paraId="1CE3A970" w14:textId="77777777" w:rsidR="00486F2A" w:rsidRPr="00E100F3" w:rsidRDefault="00486F2A" w:rsidP="0065201A">
            <w:pPr>
              <w:tabs>
                <w:tab w:val="left" w:pos="284"/>
              </w:tabs>
              <w:suppressAutoHyphens/>
              <w:autoSpaceDE w:val="0"/>
              <w:spacing w:after="0" w:line="360" w:lineRule="auto"/>
              <w:ind w:left="284"/>
              <w:jc w:val="both"/>
              <w:rPr>
                <w:rFonts w:ascii="Garamond" w:hAnsi="Garamond"/>
              </w:rPr>
            </w:pPr>
          </w:p>
        </w:tc>
      </w:tr>
      <w:tr w:rsidR="00486F2A" w:rsidRPr="00E100F3" w14:paraId="5311380E" w14:textId="77777777" w:rsidTr="0091178A">
        <w:tc>
          <w:tcPr>
            <w:tcW w:w="9732" w:type="dxa"/>
            <w:gridSpan w:val="2"/>
          </w:tcPr>
          <w:tbl>
            <w:tblPr>
              <w:tblpPr w:leftFromText="141" w:rightFromText="141" w:vertAnchor="text" w:horzAnchor="page" w:tblpX="31"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5"/>
            </w:tblGrid>
            <w:tr w:rsidR="00486F2A" w:rsidRPr="00E100F3" w14:paraId="00E8F82B" w14:textId="77777777" w:rsidTr="0065201A">
              <w:trPr>
                <w:trHeight w:val="780"/>
              </w:trPr>
              <w:tc>
                <w:tcPr>
                  <w:tcW w:w="765" w:type="dxa"/>
                </w:tcPr>
                <w:p w14:paraId="338142B5" w14:textId="77777777" w:rsidR="00486F2A" w:rsidRPr="00E100F3" w:rsidRDefault="00486F2A" w:rsidP="0065201A">
                  <w:pPr>
                    <w:jc w:val="center"/>
                    <w:rPr>
                      <w:rFonts w:ascii="Garamond" w:hAnsi="Garamond"/>
                      <w:b/>
                    </w:rPr>
                  </w:pPr>
                  <w:r w:rsidRPr="00E100F3">
                    <w:rPr>
                      <w:rFonts w:ascii="Garamond" w:hAnsi="Garamond"/>
                      <w:b/>
                    </w:rPr>
                    <w:t>SEZ. 2A</w:t>
                  </w:r>
                </w:p>
              </w:tc>
            </w:tr>
          </w:tbl>
          <w:p w14:paraId="04853801" w14:textId="77777777" w:rsidR="00486F2A" w:rsidRPr="001C4C2B" w:rsidRDefault="00C4651C" w:rsidP="001C4C2B">
            <w:pPr>
              <w:pStyle w:val="Paragrafoelenco"/>
              <w:numPr>
                <w:ilvl w:val="0"/>
                <w:numId w:val="6"/>
              </w:numPr>
              <w:tabs>
                <w:tab w:val="left" w:pos="0"/>
                <w:tab w:val="left" w:pos="284"/>
                <w:tab w:val="left" w:pos="786"/>
              </w:tabs>
              <w:suppressAutoHyphens/>
              <w:autoSpaceDE w:val="0"/>
              <w:spacing w:after="0" w:line="360" w:lineRule="auto"/>
              <w:jc w:val="both"/>
              <w:rPr>
                <w:rFonts w:ascii="Garamond" w:hAnsi="Garamond" w:cs="Times New Roman"/>
                <w:b/>
                <w:bCs/>
                <w:u w:val="single"/>
              </w:rPr>
            </w:pPr>
            <w:r>
              <w:rPr>
                <w:rFonts w:ascii="Garamond" w:hAnsi="Garamond" w:cs="Times New Roman"/>
                <w:bCs/>
              </w:rPr>
              <w:t>l</w:t>
            </w:r>
            <w:r w:rsidR="00486F2A" w:rsidRPr="001C4C2B">
              <w:rPr>
                <w:rFonts w:ascii="Garamond" w:hAnsi="Garamond" w:cs="Times New Roman"/>
                <w:bCs/>
              </w:rPr>
              <w:t xml:space="preserve">a sussistenza dei seguenti provvedimenti di condanna, </w:t>
            </w:r>
            <w:r w:rsidR="00486F2A" w:rsidRPr="001C4C2B">
              <w:rPr>
                <w:rFonts w:ascii="Garamond" w:hAnsi="Garamond"/>
              </w:rPr>
              <w:t xml:space="preserve">anche con sentenza non passata in giudicato, per i reati previsti nel capo I </w:t>
            </w:r>
            <w:r w:rsidR="00486F2A" w:rsidRPr="001C4C2B">
              <w:rPr>
                <w:rFonts w:ascii="Garamond" w:hAnsi="Garamond" w:cs="Times New Roman"/>
                <w:bCs/>
              </w:rPr>
              <w:t>del titolo II del libro secondo del codice penale</w:t>
            </w:r>
            <w:r w:rsidR="00486F2A" w:rsidRPr="001C4C2B">
              <w:rPr>
                <w:rFonts w:ascii="Garamond" w:hAnsi="Garamond"/>
              </w:rPr>
              <w:t xml:space="preserve"> ai sensi dell’</w:t>
            </w:r>
            <w:r w:rsidR="00486F2A" w:rsidRPr="001C4C2B">
              <w:rPr>
                <w:rFonts w:ascii="Garamond" w:hAnsi="Garamond" w:cs="Times New Roman"/>
                <w:bCs/>
              </w:rPr>
              <w:t xml:space="preserve">art. </w:t>
            </w:r>
            <w:r w:rsidR="00D004B8">
              <w:rPr>
                <w:rFonts w:ascii="Garamond" w:hAnsi="Garamond" w:cs="Times New Roman"/>
                <w:b/>
                <w:bCs/>
                <w:u w:val="single"/>
              </w:rPr>
              <w:t>35-bis del d.lgs. 165/2001 e s.m.i.</w:t>
            </w:r>
            <w:r w:rsidR="00187F47">
              <w:rPr>
                <w:rFonts w:ascii="Garamond" w:hAnsi="Garamond" w:cs="Times New Roman"/>
                <w:b/>
                <w:bCs/>
                <w:u w:val="single"/>
                <w:vertAlign w:val="superscript"/>
              </w:rPr>
              <w:t>1</w:t>
            </w:r>
          </w:p>
          <w:p w14:paraId="05C2428E" w14:textId="77777777" w:rsidR="00486F2A" w:rsidRPr="00E100F3" w:rsidRDefault="00486F2A" w:rsidP="0065201A">
            <w:pPr>
              <w:tabs>
                <w:tab w:val="left" w:pos="0"/>
                <w:tab w:val="left" w:pos="284"/>
                <w:tab w:val="left" w:pos="786"/>
              </w:tabs>
              <w:suppressAutoHyphens/>
              <w:autoSpaceDE w:val="0"/>
              <w:spacing w:after="0" w:line="360" w:lineRule="auto"/>
              <w:jc w:val="both"/>
              <w:rPr>
                <w:rFonts w:ascii="Garamond" w:hAnsi="Garamond" w:cs="Times New Roman"/>
                <w:bCs/>
              </w:rPr>
            </w:pPr>
            <w:r w:rsidRPr="00E100F3">
              <w:rPr>
                <w:rFonts w:ascii="Garamond" w:hAnsi="Garamond" w:cs="Times New Roman"/>
                <w:bCs/>
              </w:rPr>
              <w:t>_____________________________________________________________________________</w:t>
            </w:r>
          </w:p>
          <w:p w14:paraId="087FE570" w14:textId="77777777" w:rsidR="00486F2A" w:rsidRPr="00E100F3" w:rsidRDefault="00486F2A" w:rsidP="0065201A">
            <w:pPr>
              <w:tabs>
                <w:tab w:val="left" w:pos="0"/>
                <w:tab w:val="left" w:pos="284"/>
                <w:tab w:val="left" w:pos="786"/>
              </w:tabs>
              <w:suppressAutoHyphens/>
              <w:autoSpaceDE w:val="0"/>
              <w:spacing w:after="0" w:line="360" w:lineRule="auto"/>
              <w:jc w:val="both"/>
              <w:rPr>
                <w:rFonts w:ascii="Garamond" w:hAnsi="Garamond" w:cs="Times New Roman"/>
                <w:bCs/>
              </w:rPr>
            </w:pPr>
            <w:r w:rsidRPr="00E100F3">
              <w:rPr>
                <w:rFonts w:ascii="Garamond" w:hAnsi="Garamond" w:cs="Times New Roman"/>
                <w:bCs/>
              </w:rPr>
              <w:t>_____________________________________________________________________________</w:t>
            </w:r>
          </w:p>
          <w:p w14:paraId="2D91B575" w14:textId="77777777" w:rsidR="00486F2A" w:rsidRPr="00E100F3" w:rsidRDefault="00486F2A" w:rsidP="0065201A">
            <w:pPr>
              <w:tabs>
                <w:tab w:val="left" w:pos="0"/>
                <w:tab w:val="left" w:pos="284"/>
                <w:tab w:val="left" w:pos="786"/>
              </w:tabs>
              <w:suppressAutoHyphens/>
              <w:autoSpaceDE w:val="0"/>
              <w:spacing w:after="0" w:line="360" w:lineRule="auto"/>
              <w:jc w:val="both"/>
              <w:rPr>
                <w:rFonts w:ascii="Garamond" w:hAnsi="Garamond" w:cs="Times New Roman"/>
                <w:bCs/>
              </w:rPr>
            </w:pPr>
            <w:r w:rsidRPr="00E100F3">
              <w:rPr>
                <w:rFonts w:ascii="Garamond" w:hAnsi="Garamond" w:cs="Times New Roman"/>
                <w:bCs/>
              </w:rPr>
              <w:t>_____________________________________________________________________________</w:t>
            </w:r>
          </w:p>
          <w:p w14:paraId="49EB219F" w14:textId="77777777" w:rsidR="00486F2A" w:rsidRPr="004B5D2A" w:rsidRDefault="00486F2A" w:rsidP="0065201A">
            <w:pPr>
              <w:tabs>
                <w:tab w:val="left" w:pos="0"/>
                <w:tab w:val="left" w:pos="284"/>
                <w:tab w:val="left" w:pos="786"/>
              </w:tabs>
              <w:suppressAutoHyphens/>
              <w:autoSpaceDE w:val="0"/>
              <w:spacing w:after="0" w:line="360" w:lineRule="auto"/>
              <w:jc w:val="both"/>
              <w:rPr>
                <w:rFonts w:ascii="Garamond" w:hAnsi="Garamond" w:cs="Times New Roman"/>
                <w:bCs/>
                <w:sz w:val="20"/>
                <w:szCs w:val="20"/>
              </w:rPr>
            </w:pPr>
            <w:r>
              <w:rPr>
                <w:rFonts w:ascii="Garamond" w:hAnsi="Garamond" w:cs="Times New Roman"/>
                <w:vertAlign w:val="superscript"/>
              </w:rPr>
              <w:t>1 “</w:t>
            </w:r>
            <w:r w:rsidRPr="004B5D2A">
              <w:rPr>
                <w:rFonts w:ascii="Garamond" w:hAnsi="Garamond" w:cs="Times New Roman"/>
                <w:sz w:val="20"/>
                <w:szCs w:val="20"/>
              </w:rPr>
              <w:t xml:space="preserve">Ai sensi dell’ </w:t>
            </w:r>
            <w:r w:rsidRPr="004B5D2A">
              <w:rPr>
                <w:rFonts w:ascii="Garamond" w:hAnsi="Garamond" w:cs="Times New Roman"/>
                <w:b/>
                <w:bCs/>
                <w:sz w:val="20"/>
                <w:szCs w:val="20"/>
                <w:u w:val="single"/>
              </w:rPr>
              <w:t>35-bis del d.lgs. 165/2001 così come introdotto dall’art. 1 comma 46 della</w:t>
            </w:r>
            <w:r w:rsidR="006207CE">
              <w:rPr>
                <w:rFonts w:ascii="Garamond" w:hAnsi="Garamond" w:cs="Times New Roman"/>
                <w:b/>
                <w:bCs/>
                <w:sz w:val="20"/>
                <w:szCs w:val="20"/>
                <w:u w:val="single"/>
              </w:rPr>
              <w:t xml:space="preserve"> </w:t>
            </w:r>
            <w:r w:rsidRPr="004B5D2A">
              <w:rPr>
                <w:rFonts w:ascii="Garamond" w:hAnsi="Garamond" w:cs="Times New Roman"/>
                <w:b/>
                <w:bCs/>
                <w:sz w:val="20"/>
                <w:szCs w:val="20"/>
                <w:u w:val="single"/>
              </w:rPr>
              <w:t xml:space="preserve">L. 190/2012 </w:t>
            </w:r>
            <w:r w:rsidRPr="004B5D2A">
              <w:rPr>
                <w:rFonts w:ascii="Garamond" w:hAnsi="Garamond" w:cs="Times New Roman"/>
                <w:bCs/>
                <w:sz w:val="20"/>
                <w:szCs w:val="20"/>
              </w:rPr>
              <w:t>coloro che sono stati condannati, anche con sentenza non passata in giudicato, per i reati previsti nel capo I del titolo II del libro secondo del codice penale:</w:t>
            </w:r>
          </w:p>
          <w:p w14:paraId="5C759B9D" w14:textId="77777777" w:rsidR="00486F2A" w:rsidRPr="004B5D2A" w:rsidRDefault="00486F2A" w:rsidP="0065201A">
            <w:pPr>
              <w:tabs>
                <w:tab w:val="left" w:pos="284"/>
              </w:tabs>
              <w:spacing w:after="0" w:line="360" w:lineRule="auto"/>
              <w:ind w:left="284"/>
              <w:jc w:val="both"/>
              <w:rPr>
                <w:rFonts w:ascii="Garamond" w:hAnsi="Garamond" w:cs="Times New Roman"/>
                <w:bCs/>
                <w:sz w:val="20"/>
                <w:szCs w:val="20"/>
              </w:rPr>
            </w:pPr>
            <w:r w:rsidRPr="004B5D2A">
              <w:rPr>
                <w:rFonts w:ascii="Garamond" w:hAnsi="Garamond" w:cs="Times New Roman"/>
                <w:bCs/>
                <w:sz w:val="20"/>
                <w:szCs w:val="20"/>
              </w:rPr>
              <w:t>a) non possono fare parte, anche con compiti di segreteria, di commissioni per l'accesso o la selezione a pubblici impieghi;</w:t>
            </w:r>
          </w:p>
          <w:p w14:paraId="26DFC17C" w14:textId="77777777" w:rsidR="00486F2A" w:rsidRPr="004B5D2A" w:rsidRDefault="00486F2A" w:rsidP="0065201A">
            <w:pPr>
              <w:tabs>
                <w:tab w:val="left" w:pos="284"/>
              </w:tabs>
              <w:spacing w:after="0" w:line="360" w:lineRule="auto"/>
              <w:ind w:left="284"/>
              <w:jc w:val="both"/>
              <w:rPr>
                <w:rFonts w:ascii="Garamond" w:hAnsi="Garamond" w:cs="Times New Roman"/>
                <w:bCs/>
                <w:sz w:val="20"/>
                <w:szCs w:val="20"/>
              </w:rPr>
            </w:pPr>
            <w:r w:rsidRPr="004B5D2A">
              <w:rPr>
                <w:rFonts w:ascii="Garamond" w:hAnsi="Garamond" w:cs="Times New Roman"/>
                <w:bCs/>
                <w:sz w:val="20"/>
                <w:szCs w:val="20"/>
              </w:rPr>
              <w:t xml:space="preserve">b) non possono essere assegnati, anche con funzioni direttive, agli uffici preposti alla gestione delle risorse finanziarie, all'acquisizione di beni, servizi e forniture, nonché alla concessione o all'erogazione di sovvenzioni, contributi, sussidi, </w:t>
            </w:r>
            <w:r w:rsidRPr="004B5D2A">
              <w:rPr>
                <w:rFonts w:ascii="Garamond" w:hAnsi="Garamond" w:cs="Times New Roman"/>
                <w:bCs/>
                <w:sz w:val="20"/>
                <w:szCs w:val="20"/>
              </w:rPr>
              <w:lastRenderedPageBreak/>
              <w:t>ausili finanziari o attribuzioni di vantaggi economici a soggetti pubblici e privati;</w:t>
            </w:r>
          </w:p>
          <w:p w14:paraId="710E77A7" w14:textId="77777777" w:rsidR="00486F2A" w:rsidRPr="00E100F3" w:rsidRDefault="00486F2A" w:rsidP="00D004B8">
            <w:pPr>
              <w:tabs>
                <w:tab w:val="left" w:pos="284"/>
              </w:tabs>
              <w:suppressAutoHyphens/>
              <w:autoSpaceDE w:val="0"/>
              <w:spacing w:after="0" w:line="360" w:lineRule="auto"/>
              <w:ind w:left="284"/>
              <w:jc w:val="both"/>
              <w:rPr>
                <w:rFonts w:ascii="Garamond" w:hAnsi="Garamond"/>
                <w:b/>
              </w:rPr>
            </w:pPr>
            <w:r w:rsidRPr="004B5D2A">
              <w:rPr>
                <w:rFonts w:ascii="Garamond" w:hAnsi="Garamond" w:cs="Times New Roman"/>
                <w:bCs/>
                <w:sz w:val="20"/>
                <w:szCs w:val="20"/>
              </w:rPr>
              <w:t>c) non possono fare parte delle commissioni per la scelta del contraente per l'affidamento di lavori, forniture e servizi, per la concessione o l'erogazione di sovvenzioni, contributi, sussidi, ausili finanziari, nonché per l'attribuzione di vantaggi economici di qualunque genere</w:t>
            </w:r>
            <w:r>
              <w:rPr>
                <w:rFonts w:ascii="Garamond" w:hAnsi="Garamond" w:cs="Times New Roman"/>
                <w:bCs/>
                <w:sz w:val="20"/>
                <w:szCs w:val="20"/>
              </w:rPr>
              <w:t>”</w:t>
            </w:r>
            <w:r w:rsidRPr="004B5D2A">
              <w:rPr>
                <w:rFonts w:ascii="Garamond" w:hAnsi="Garamond" w:cs="Times New Roman"/>
                <w:bCs/>
                <w:sz w:val="20"/>
                <w:szCs w:val="20"/>
              </w:rPr>
              <w:t>.</w:t>
            </w:r>
          </w:p>
        </w:tc>
      </w:tr>
      <w:tr w:rsidR="00486F2A" w:rsidRPr="00E100F3" w14:paraId="3B28E8C6" w14:textId="77777777" w:rsidTr="0091178A">
        <w:tc>
          <w:tcPr>
            <w:tcW w:w="9732" w:type="dxa"/>
            <w:gridSpan w:val="2"/>
          </w:tcPr>
          <w:tbl>
            <w:tblPr>
              <w:tblpPr w:leftFromText="141" w:rightFromText="141" w:vertAnchor="text" w:horzAnchor="page" w:tblpX="31"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5"/>
            </w:tblGrid>
            <w:tr w:rsidR="00486F2A" w:rsidRPr="00E100F3" w14:paraId="5E5BB849" w14:textId="77777777" w:rsidTr="0065201A">
              <w:trPr>
                <w:trHeight w:val="780"/>
              </w:trPr>
              <w:tc>
                <w:tcPr>
                  <w:tcW w:w="765" w:type="dxa"/>
                </w:tcPr>
                <w:p w14:paraId="56A04AA0" w14:textId="77777777" w:rsidR="00486F2A" w:rsidRPr="00E100F3" w:rsidRDefault="00486F2A" w:rsidP="0065201A">
                  <w:pPr>
                    <w:jc w:val="center"/>
                    <w:rPr>
                      <w:rFonts w:ascii="Garamond" w:hAnsi="Garamond"/>
                      <w:b/>
                    </w:rPr>
                  </w:pPr>
                  <w:r w:rsidRPr="00E100F3">
                    <w:rPr>
                      <w:rFonts w:ascii="Garamond" w:hAnsi="Garamond"/>
                      <w:b/>
                    </w:rPr>
                    <w:lastRenderedPageBreak/>
                    <w:t>SEZ. 3</w:t>
                  </w:r>
                </w:p>
              </w:tc>
            </w:tr>
          </w:tbl>
          <w:p w14:paraId="7FB9B264" w14:textId="77777777" w:rsidR="00486F2A" w:rsidRPr="004B5D2A" w:rsidRDefault="00486F2A" w:rsidP="0065201A">
            <w:pPr>
              <w:tabs>
                <w:tab w:val="left" w:pos="0"/>
                <w:tab w:val="left" w:pos="284"/>
                <w:tab w:val="left" w:pos="786"/>
              </w:tabs>
              <w:suppressAutoHyphens/>
              <w:autoSpaceDE w:val="0"/>
              <w:spacing w:after="0" w:line="360" w:lineRule="auto"/>
              <w:jc w:val="center"/>
              <w:rPr>
                <w:rFonts w:ascii="Garamond" w:hAnsi="Garamond"/>
                <w:b/>
              </w:rPr>
            </w:pPr>
            <w:r w:rsidRPr="004B5D2A">
              <w:rPr>
                <w:rFonts w:ascii="Garamond" w:hAnsi="Garamond"/>
                <w:b/>
              </w:rPr>
              <w:t>DICHIARA</w:t>
            </w:r>
          </w:p>
          <w:p w14:paraId="11FD996C" w14:textId="77777777" w:rsidR="00486F2A" w:rsidRPr="00EF2563" w:rsidRDefault="00486F2A" w:rsidP="0065201A">
            <w:pPr>
              <w:pStyle w:val="Paragrafoelenco"/>
              <w:numPr>
                <w:ilvl w:val="0"/>
                <w:numId w:val="6"/>
              </w:numPr>
              <w:tabs>
                <w:tab w:val="left" w:pos="0"/>
                <w:tab w:val="left" w:pos="284"/>
                <w:tab w:val="left" w:pos="786"/>
              </w:tabs>
              <w:suppressAutoHyphens/>
              <w:autoSpaceDE w:val="0"/>
              <w:spacing w:after="0" w:line="360" w:lineRule="auto"/>
              <w:jc w:val="both"/>
              <w:rPr>
                <w:rFonts w:ascii="Garamond" w:hAnsi="Garamond" w:cs="Times New Roman"/>
                <w:b/>
                <w:bCs/>
              </w:rPr>
            </w:pPr>
            <w:r w:rsidRPr="00EF2563">
              <w:rPr>
                <w:rFonts w:ascii="Garamond" w:hAnsi="Garamond" w:cs="Times New Roman"/>
                <w:bCs/>
              </w:rPr>
              <w:t xml:space="preserve">di non trovarsi in situazioni di conflitto di interesse anche potenziale di cui all’art. </w:t>
            </w:r>
            <w:r w:rsidRPr="00EF2563">
              <w:rPr>
                <w:rFonts w:ascii="Garamond" w:hAnsi="Garamond" w:cs="Times New Roman"/>
                <w:b/>
                <w:bCs/>
              </w:rPr>
              <w:t xml:space="preserve">6-bis </w:t>
            </w:r>
            <w:r w:rsidRPr="00EF2563">
              <w:rPr>
                <w:rFonts w:ascii="Garamond" w:hAnsi="Garamond" w:cs="Times New Roman"/>
                <w:b/>
                <w:bCs/>
                <w:vertAlign w:val="superscript"/>
              </w:rPr>
              <w:t xml:space="preserve"> </w:t>
            </w:r>
            <w:r w:rsidRPr="00EF2563">
              <w:rPr>
                <w:rFonts w:ascii="Garamond" w:hAnsi="Garamond" w:cs="Times New Roman"/>
                <w:b/>
                <w:bCs/>
              </w:rPr>
              <w:t>della L. n. 241/90</w:t>
            </w:r>
            <w:r w:rsidR="00EF2563">
              <w:rPr>
                <w:rFonts w:ascii="Garamond" w:hAnsi="Garamond" w:cs="Times New Roman"/>
                <w:b/>
                <w:bCs/>
              </w:rPr>
              <w:t xml:space="preserve"> e s.m.i.</w:t>
            </w:r>
            <w:r w:rsidRPr="00EF2563">
              <w:rPr>
                <w:rFonts w:ascii="Garamond" w:hAnsi="Garamond" w:cs="Times New Roman"/>
                <w:bCs/>
              </w:rPr>
              <w:t>:</w:t>
            </w:r>
          </w:p>
          <w:p w14:paraId="48F377B6" w14:textId="77777777" w:rsidR="006207CE" w:rsidRDefault="006207CE" w:rsidP="00EF2563">
            <w:pPr>
              <w:tabs>
                <w:tab w:val="left" w:pos="0"/>
                <w:tab w:val="left" w:pos="284"/>
                <w:tab w:val="left" w:pos="786"/>
              </w:tabs>
              <w:suppressAutoHyphens/>
              <w:autoSpaceDE w:val="0"/>
              <w:spacing w:after="0" w:line="360" w:lineRule="auto"/>
              <w:jc w:val="both"/>
              <w:rPr>
                <w:rFonts w:ascii="Garamond" w:hAnsi="Garamond"/>
                <w:b/>
                <w:sz w:val="16"/>
                <w:szCs w:val="16"/>
              </w:rPr>
            </w:pPr>
          </w:p>
          <w:p w14:paraId="3F4452CA" w14:textId="77777777" w:rsidR="00486F2A" w:rsidRPr="00E100F3" w:rsidRDefault="006207CE" w:rsidP="00EF2563">
            <w:pPr>
              <w:tabs>
                <w:tab w:val="left" w:pos="0"/>
                <w:tab w:val="left" w:pos="284"/>
                <w:tab w:val="left" w:pos="786"/>
              </w:tabs>
              <w:suppressAutoHyphens/>
              <w:autoSpaceDE w:val="0"/>
              <w:spacing w:after="0" w:line="360" w:lineRule="auto"/>
              <w:jc w:val="both"/>
              <w:rPr>
                <w:rFonts w:ascii="Garamond" w:hAnsi="Garamond"/>
              </w:rPr>
            </w:pPr>
            <w:r>
              <w:rPr>
                <w:rFonts w:ascii="Garamond" w:hAnsi="Garamond"/>
                <w:b/>
                <w:sz w:val="16"/>
                <w:szCs w:val="16"/>
              </w:rPr>
              <w:t xml:space="preserve">Art. 6 bis. co. </w:t>
            </w:r>
            <w:r w:rsidRPr="00C47BB1">
              <w:rPr>
                <w:rFonts w:ascii="Garamond" w:hAnsi="Garamond"/>
                <w:b/>
                <w:sz w:val="16"/>
                <w:szCs w:val="16"/>
              </w:rPr>
              <w:t>1</w:t>
            </w:r>
            <w:r>
              <w:rPr>
                <w:rFonts w:ascii="Garamond" w:hAnsi="Garamond"/>
                <w:b/>
                <w:sz w:val="16"/>
                <w:szCs w:val="16"/>
              </w:rPr>
              <w:t xml:space="preserve"> L. 241/90: </w:t>
            </w:r>
            <w:r w:rsidRPr="00C47BB1">
              <w:rPr>
                <w:rFonts w:ascii="Garamond" w:hAnsi="Garamond"/>
                <w:b/>
                <w:sz w:val="16"/>
                <w:szCs w:val="16"/>
              </w:rPr>
              <w:t xml:space="preserve"> Il responsabile del procedimento e i titolari degli uffici competenti ad adottare i pareri, le valutazioni tecniche, gli atti endoprocedimentali e il provvedimento finale devono astenersi in caso di conflitto di interessi, segnalando ogni situazione di conflitto, anche potenziale</w:t>
            </w:r>
            <w:r>
              <w:rPr>
                <w:rFonts w:ascii="Garamond" w:hAnsi="Garamond"/>
                <w:b/>
                <w:sz w:val="16"/>
                <w:szCs w:val="16"/>
              </w:rPr>
              <w:t>.</w:t>
            </w:r>
          </w:p>
        </w:tc>
      </w:tr>
      <w:tr w:rsidR="00486F2A" w:rsidRPr="00E100F3" w14:paraId="78DA2955" w14:textId="77777777" w:rsidTr="0091178A">
        <w:tc>
          <w:tcPr>
            <w:tcW w:w="9732" w:type="dxa"/>
            <w:gridSpan w:val="2"/>
          </w:tcPr>
          <w:tbl>
            <w:tblPr>
              <w:tblpPr w:leftFromText="141" w:rightFromText="141" w:vertAnchor="text" w:horzAnchor="page" w:tblpX="31"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5"/>
            </w:tblGrid>
            <w:tr w:rsidR="00486F2A" w:rsidRPr="00E100F3" w14:paraId="0603444A" w14:textId="77777777" w:rsidTr="0065201A">
              <w:trPr>
                <w:trHeight w:val="780"/>
              </w:trPr>
              <w:tc>
                <w:tcPr>
                  <w:tcW w:w="765" w:type="dxa"/>
                </w:tcPr>
                <w:p w14:paraId="2B76C228" w14:textId="77777777" w:rsidR="00486F2A" w:rsidRPr="00E100F3" w:rsidRDefault="00486F2A" w:rsidP="0065201A">
                  <w:pPr>
                    <w:jc w:val="center"/>
                    <w:rPr>
                      <w:rFonts w:ascii="Garamond" w:hAnsi="Garamond"/>
                      <w:b/>
                    </w:rPr>
                  </w:pPr>
                  <w:r w:rsidRPr="00E100F3">
                    <w:rPr>
                      <w:rFonts w:ascii="Garamond" w:hAnsi="Garamond"/>
                      <w:b/>
                    </w:rPr>
                    <w:t>SEZ. 3A</w:t>
                  </w:r>
                </w:p>
              </w:tc>
            </w:tr>
          </w:tbl>
          <w:p w14:paraId="465F707F" w14:textId="77777777" w:rsidR="00486F2A" w:rsidRPr="001C4C2B" w:rsidRDefault="008F3500" w:rsidP="001C4C2B">
            <w:pPr>
              <w:pStyle w:val="Paragrafoelenco"/>
              <w:numPr>
                <w:ilvl w:val="0"/>
                <w:numId w:val="6"/>
              </w:numPr>
              <w:tabs>
                <w:tab w:val="left" w:pos="0"/>
                <w:tab w:val="left" w:pos="284"/>
                <w:tab w:val="left" w:pos="786"/>
              </w:tabs>
              <w:suppressAutoHyphens/>
              <w:autoSpaceDE w:val="0"/>
              <w:spacing w:after="0" w:line="360" w:lineRule="auto"/>
              <w:jc w:val="both"/>
              <w:rPr>
                <w:rFonts w:ascii="Garamond" w:hAnsi="Garamond" w:cs="Times New Roman"/>
                <w:bCs/>
              </w:rPr>
            </w:pPr>
            <w:r w:rsidRPr="001C4C2B">
              <w:rPr>
                <w:rFonts w:ascii="Garamond" w:hAnsi="Garamond" w:cs="Times New Roman"/>
                <w:bCs/>
              </w:rPr>
              <w:t>di astenersi dal porre in essere l’attività anche solo preordinata all’adozione di pareri, di valutazioni tecniche, di atti endoprocedimentali e del provvedimento finale, attesa la sussistenza delle seguenti situazioni di conflitto di interesse, anche potenziale ai sensi del citato riferimento normativo:</w:t>
            </w:r>
          </w:p>
          <w:p w14:paraId="566B9905" w14:textId="77777777" w:rsidR="00486F2A" w:rsidRPr="00E100F3" w:rsidRDefault="00486F2A" w:rsidP="008F3500">
            <w:pPr>
              <w:tabs>
                <w:tab w:val="left" w:pos="0"/>
                <w:tab w:val="left" w:pos="284"/>
                <w:tab w:val="left" w:pos="786"/>
              </w:tabs>
              <w:suppressAutoHyphens/>
              <w:autoSpaceDE w:val="0"/>
              <w:spacing w:after="0" w:line="360" w:lineRule="auto"/>
              <w:jc w:val="both"/>
              <w:rPr>
                <w:rFonts w:ascii="Garamond" w:hAnsi="Garamond"/>
                <w:b/>
              </w:rPr>
            </w:pPr>
          </w:p>
        </w:tc>
      </w:tr>
      <w:tr w:rsidR="008F3500" w:rsidRPr="00E100F3" w14:paraId="7CACD3DF" w14:textId="77777777" w:rsidTr="0091178A">
        <w:trPr>
          <w:trHeight w:val="2115"/>
        </w:trPr>
        <w:tc>
          <w:tcPr>
            <w:tcW w:w="9732" w:type="dxa"/>
            <w:gridSpan w:val="2"/>
          </w:tcPr>
          <w:tbl>
            <w:tblPr>
              <w:tblpPr w:leftFromText="141" w:rightFromText="141" w:vertAnchor="text" w:horzAnchor="page" w:tblpX="31"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5"/>
            </w:tblGrid>
            <w:tr w:rsidR="008F3500" w:rsidRPr="00D244C8" w14:paraId="4F65D89E" w14:textId="77777777" w:rsidTr="00EB707F">
              <w:trPr>
                <w:trHeight w:val="780"/>
              </w:trPr>
              <w:tc>
                <w:tcPr>
                  <w:tcW w:w="765" w:type="dxa"/>
                </w:tcPr>
                <w:p w14:paraId="64709DE2" w14:textId="77777777" w:rsidR="008F3500" w:rsidRPr="00D244C8" w:rsidRDefault="008F3500" w:rsidP="00EB707F">
                  <w:pPr>
                    <w:jc w:val="center"/>
                    <w:rPr>
                      <w:rFonts w:ascii="Garamond" w:hAnsi="Garamond"/>
                      <w:b/>
                    </w:rPr>
                  </w:pPr>
                  <w:r w:rsidRPr="00D244C8">
                    <w:rPr>
                      <w:rFonts w:ascii="Garamond" w:hAnsi="Garamond"/>
                      <w:b/>
                    </w:rPr>
                    <w:t>SEZ. 4</w:t>
                  </w:r>
                </w:p>
              </w:tc>
            </w:tr>
          </w:tbl>
          <w:p w14:paraId="1134065C" w14:textId="77777777" w:rsidR="00D519C1" w:rsidRPr="00D244C8" w:rsidRDefault="00D519C1" w:rsidP="00D519C1">
            <w:pPr>
              <w:tabs>
                <w:tab w:val="left" w:pos="0"/>
                <w:tab w:val="left" w:pos="284"/>
                <w:tab w:val="left" w:pos="786"/>
              </w:tabs>
              <w:suppressAutoHyphens/>
              <w:autoSpaceDE w:val="0"/>
              <w:spacing w:after="0" w:line="360" w:lineRule="auto"/>
              <w:jc w:val="center"/>
              <w:rPr>
                <w:rFonts w:ascii="Garamond" w:hAnsi="Garamond" w:cs="Times New Roman"/>
                <w:bCs/>
              </w:rPr>
            </w:pPr>
            <w:r w:rsidRPr="00D244C8">
              <w:rPr>
                <w:rFonts w:ascii="Garamond" w:hAnsi="Garamond" w:cs="Times New Roman"/>
                <w:b/>
                <w:bCs/>
              </w:rPr>
              <w:t>DICHIARA</w:t>
            </w:r>
            <w:r w:rsidRPr="00D244C8">
              <w:rPr>
                <w:rFonts w:ascii="Garamond" w:hAnsi="Garamond" w:cs="Times New Roman"/>
                <w:bCs/>
              </w:rPr>
              <w:t xml:space="preserve"> </w:t>
            </w:r>
          </w:p>
          <w:p w14:paraId="13E4AC8D" w14:textId="77777777" w:rsidR="00D519C1" w:rsidRDefault="00D519C1" w:rsidP="00D519C1">
            <w:pPr>
              <w:pStyle w:val="Paragrafoelenco"/>
              <w:numPr>
                <w:ilvl w:val="0"/>
                <w:numId w:val="6"/>
              </w:numPr>
              <w:tabs>
                <w:tab w:val="left" w:pos="0"/>
                <w:tab w:val="left" w:pos="284"/>
                <w:tab w:val="left" w:pos="749"/>
                <w:tab w:val="left" w:pos="947"/>
                <w:tab w:val="left" w:pos="1372"/>
              </w:tabs>
              <w:suppressAutoHyphens/>
              <w:autoSpaceDE w:val="0"/>
              <w:spacing w:after="0" w:line="360" w:lineRule="auto"/>
              <w:ind w:left="380"/>
              <w:jc w:val="both"/>
              <w:rPr>
                <w:rFonts w:ascii="Garamond" w:hAnsi="Garamond" w:cs="Times New Roman"/>
                <w:bCs/>
              </w:rPr>
            </w:pPr>
            <w:r>
              <w:rPr>
                <w:rFonts w:ascii="Garamond" w:hAnsi="Garamond" w:cs="Times New Roman"/>
                <w:bCs/>
              </w:rPr>
              <w:t xml:space="preserve"> </w:t>
            </w:r>
            <w:r w:rsidRPr="00D244C8">
              <w:rPr>
                <w:rFonts w:ascii="Garamond" w:hAnsi="Garamond" w:cs="Times New Roman"/>
                <w:bCs/>
              </w:rPr>
              <w:t>di stipulare il contratto o rilasciare l’autorizzazione o la concessione o provvedere all’ erogazione di vantaggi economici di qualunque genere</w:t>
            </w:r>
            <w:r>
              <w:rPr>
                <w:rFonts w:ascii="Garamond" w:hAnsi="Garamond" w:cs="Times New Roman"/>
                <w:bCs/>
              </w:rPr>
              <w:t xml:space="preserve"> </w:t>
            </w:r>
            <w:r w:rsidRPr="00D97FFD">
              <w:rPr>
                <w:rFonts w:ascii="Garamond" w:hAnsi="Garamond" w:cs="Times New Roman"/>
                <w:b/>
                <w:bCs/>
              </w:rPr>
              <w:t>(per i Dirigenti)</w:t>
            </w:r>
            <w:r>
              <w:rPr>
                <w:rFonts w:ascii="Garamond" w:hAnsi="Garamond" w:cs="Times New Roman"/>
                <w:b/>
                <w:bCs/>
              </w:rPr>
              <w:t>,</w:t>
            </w:r>
            <w:r>
              <w:rPr>
                <w:rFonts w:ascii="Garamond" w:hAnsi="Garamond" w:cs="Times New Roman"/>
                <w:bCs/>
              </w:rPr>
              <w:t xml:space="preserve"> </w:t>
            </w:r>
          </w:p>
          <w:p w14:paraId="46BC4862" w14:textId="77777777" w:rsidR="00D519C1" w:rsidRDefault="00D519C1" w:rsidP="00D519C1">
            <w:pPr>
              <w:pStyle w:val="Paragrafoelenco"/>
              <w:numPr>
                <w:ilvl w:val="0"/>
                <w:numId w:val="6"/>
              </w:numPr>
              <w:tabs>
                <w:tab w:val="left" w:pos="0"/>
                <w:tab w:val="left" w:pos="1230"/>
              </w:tabs>
              <w:suppressAutoHyphens/>
              <w:autoSpaceDE w:val="0"/>
              <w:spacing w:after="0" w:line="360" w:lineRule="auto"/>
              <w:ind w:left="947" w:firstLine="0"/>
              <w:jc w:val="both"/>
              <w:rPr>
                <w:rFonts w:ascii="Garamond" w:hAnsi="Garamond" w:cs="Times New Roman"/>
                <w:bCs/>
              </w:rPr>
            </w:pPr>
            <w:r>
              <w:rPr>
                <w:rFonts w:ascii="Garamond" w:hAnsi="Garamond" w:cs="Times New Roman"/>
                <w:bCs/>
              </w:rPr>
              <w:t xml:space="preserve"> di porre in essere l'attività preordinata alla stipula del contratto o al rilascio dell'autorizzazione o alla concessione o erogazione di vantaggi economici di qualunque genere </w:t>
            </w:r>
            <w:r w:rsidRPr="00D97FFD">
              <w:rPr>
                <w:rFonts w:ascii="Garamond" w:hAnsi="Garamond" w:cs="Times New Roman"/>
                <w:b/>
                <w:bCs/>
              </w:rPr>
              <w:t>(per i Dipendenti),</w:t>
            </w:r>
            <w:r w:rsidRPr="00D244C8">
              <w:rPr>
                <w:rFonts w:ascii="Garamond" w:hAnsi="Garamond" w:cs="Times New Roman"/>
                <w:bCs/>
              </w:rPr>
              <w:t xml:space="preserve"> </w:t>
            </w:r>
          </w:p>
          <w:p w14:paraId="4031A30E" w14:textId="77777777" w:rsidR="00D519C1" w:rsidRPr="00D244C8" w:rsidRDefault="00D519C1" w:rsidP="00D519C1">
            <w:pPr>
              <w:pStyle w:val="Paragrafoelenco"/>
              <w:tabs>
                <w:tab w:val="left" w:pos="0"/>
                <w:tab w:val="left" w:pos="1230"/>
              </w:tabs>
              <w:suppressAutoHyphens/>
              <w:autoSpaceDE w:val="0"/>
              <w:spacing w:after="0" w:line="360" w:lineRule="auto"/>
              <w:ind w:left="947"/>
              <w:jc w:val="both"/>
              <w:rPr>
                <w:rFonts w:ascii="Garamond" w:hAnsi="Garamond" w:cs="Times New Roman"/>
                <w:bCs/>
              </w:rPr>
            </w:pPr>
            <w:r w:rsidRPr="00D244C8">
              <w:rPr>
                <w:rFonts w:ascii="Garamond" w:hAnsi="Garamond" w:cs="Times New Roman"/>
                <w:bCs/>
              </w:rPr>
              <w:t xml:space="preserve">attesa l’insussistenza di situazioni di parentela </w:t>
            </w:r>
            <w:r w:rsidRPr="00D244C8">
              <w:rPr>
                <w:rFonts w:ascii="Garamond" w:hAnsi="Garamond" w:cs="Times New Roman"/>
              </w:rPr>
              <w:t xml:space="preserve">o affinità fino al secondo grado, </w:t>
            </w:r>
            <w:r w:rsidRPr="00D244C8">
              <w:rPr>
                <w:rFonts w:ascii="Garamond" w:hAnsi="Garamond" w:cs="Times New Roman"/>
                <w:bCs/>
              </w:rPr>
              <w:t>con i titolari, gli amministratori, i soci e i dipendenti dei medesimi soggetti che stipulano il contratto o che sono interessati al procedimento di autorizzazione, concessione o erogazione di vantaggi economici di qualunque genere</w:t>
            </w:r>
            <w:r w:rsidRPr="00D244C8">
              <w:rPr>
                <w:rFonts w:ascii="Garamond" w:hAnsi="Garamond" w:cs="Times New Roman"/>
                <w:bCs/>
                <w:vertAlign w:val="superscript"/>
              </w:rPr>
              <w:t xml:space="preserve">1, </w:t>
            </w:r>
          </w:p>
          <w:p w14:paraId="4B49268E" w14:textId="77777777" w:rsidR="00D519C1" w:rsidRPr="00D244C8" w:rsidRDefault="00D519C1" w:rsidP="00D519C1">
            <w:pPr>
              <w:tabs>
                <w:tab w:val="left" w:pos="0"/>
                <w:tab w:val="left" w:pos="284"/>
                <w:tab w:val="left" w:pos="786"/>
              </w:tabs>
              <w:suppressAutoHyphens/>
              <w:autoSpaceDE w:val="0"/>
              <w:spacing w:after="0" w:line="360" w:lineRule="auto"/>
              <w:jc w:val="both"/>
              <w:rPr>
                <w:rFonts w:ascii="Garamond" w:hAnsi="Garamond" w:cs="Times New Roman"/>
                <w:b/>
                <w:bCs/>
                <w:sz w:val="20"/>
                <w:szCs w:val="20"/>
              </w:rPr>
            </w:pPr>
            <w:r w:rsidRPr="00D244C8">
              <w:rPr>
                <w:rFonts w:ascii="Garamond" w:hAnsi="Garamond" w:cs="Times New Roman"/>
                <w:bCs/>
                <w:vertAlign w:val="superscript"/>
              </w:rPr>
              <w:t>1</w:t>
            </w:r>
            <w:r w:rsidRPr="00D244C8">
              <w:rPr>
                <w:rFonts w:ascii="Garamond" w:hAnsi="Garamond" w:cs="Times New Roman"/>
                <w:b/>
                <w:bCs/>
              </w:rPr>
              <w:t xml:space="preserve"> </w:t>
            </w:r>
            <w:r w:rsidRPr="00D244C8">
              <w:rPr>
                <w:rFonts w:ascii="Garamond" w:hAnsi="Garamond" w:cs="Times New Roman"/>
                <w:b/>
                <w:bCs/>
                <w:sz w:val="20"/>
                <w:szCs w:val="20"/>
              </w:rPr>
              <w:t xml:space="preserve">Art. 1 co. 9 lett. e) della L. n. 190/2012: </w:t>
            </w:r>
          </w:p>
          <w:p w14:paraId="5058E097" w14:textId="77777777" w:rsidR="006207CE" w:rsidRPr="00E100F3" w:rsidRDefault="00D519C1" w:rsidP="00D519C1">
            <w:pPr>
              <w:tabs>
                <w:tab w:val="left" w:pos="0"/>
                <w:tab w:val="left" w:pos="284"/>
                <w:tab w:val="left" w:pos="786"/>
              </w:tabs>
              <w:suppressAutoHyphens/>
              <w:autoSpaceDE w:val="0"/>
              <w:spacing w:after="0" w:line="360" w:lineRule="auto"/>
              <w:jc w:val="both"/>
              <w:rPr>
                <w:rFonts w:ascii="Garamond" w:hAnsi="Garamond"/>
              </w:rPr>
            </w:pPr>
            <w:r w:rsidRPr="00D244C8">
              <w:rPr>
                <w:rFonts w:ascii="Garamond" w:hAnsi="Garamond" w:cs="Times New Roman"/>
                <w:bCs/>
                <w:sz w:val="20"/>
                <w:szCs w:val="20"/>
              </w:rPr>
              <w:t xml:space="preserve">monitorare i rapporti tra l’amministrazione ed i soggetti che con la stessa stipulano contratti o che sono interessati ai procedimenti di autorizzazione, concessione o erogazione di vantaggi economici di qualunque genere anche verificando eventuali </w:t>
            </w:r>
            <w:r w:rsidRPr="00D244C8">
              <w:rPr>
                <w:rFonts w:ascii="Garamond" w:hAnsi="Garamond" w:cs="Times New Roman"/>
                <w:sz w:val="20"/>
                <w:szCs w:val="20"/>
              </w:rPr>
              <w:t xml:space="preserve">relazioni di parentela o affinità, sussistenti tra i dirigenti ed i dipendenti dell’amministrazione e </w:t>
            </w:r>
            <w:r w:rsidRPr="00D244C8">
              <w:rPr>
                <w:rFonts w:ascii="Garamond" w:hAnsi="Garamond" w:cs="Times New Roman"/>
                <w:bCs/>
                <w:sz w:val="20"/>
                <w:szCs w:val="20"/>
              </w:rPr>
              <w:t>i titolari, gli amministratori, i soci e i dipendenti dei soggetti che con l'Ente stipulano contratti o che sono interessati a procedimenti di autorizzazione, concessione o erogazione di vantaggi economici di qualunque genere.</w:t>
            </w:r>
          </w:p>
        </w:tc>
      </w:tr>
      <w:tr w:rsidR="006207CE" w:rsidRPr="00E100F3" w14:paraId="0B657700" w14:textId="77777777" w:rsidTr="0091178A">
        <w:trPr>
          <w:trHeight w:val="1665"/>
        </w:trPr>
        <w:tc>
          <w:tcPr>
            <w:tcW w:w="9732" w:type="dxa"/>
            <w:gridSpan w:val="2"/>
          </w:tcPr>
          <w:tbl>
            <w:tblPr>
              <w:tblpPr w:leftFromText="141" w:rightFromText="141" w:vertAnchor="text" w:horzAnchor="page" w:tblpX="31"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5"/>
            </w:tblGrid>
            <w:tr w:rsidR="00840409" w:rsidRPr="00D244C8" w14:paraId="48C808A8" w14:textId="77777777" w:rsidTr="00FB5B01">
              <w:trPr>
                <w:trHeight w:val="780"/>
              </w:trPr>
              <w:tc>
                <w:tcPr>
                  <w:tcW w:w="765" w:type="dxa"/>
                </w:tcPr>
                <w:p w14:paraId="0D491C1C" w14:textId="77777777" w:rsidR="00840409" w:rsidRPr="00D244C8" w:rsidRDefault="00840409" w:rsidP="00840409">
                  <w:pPr>
                    <w:jc w:val="center"/>
                    <w:rPr>
                      <w:rFonts w:ascii="Garamond" w:hAnsi="Garamond"/>
                      <w:b/>
                    </w:rPr>
                  </w:pPr>
                  <w:r w:rsidRPr="00D244C8">
                    <w:rPr>
                      <w:rFonts w:ascii="Garamond" w:hAnsi="Garamond"/>
                      <w:b/>
                    </w:rPr>
                    <w:t>SEZ. 4</w:t>
                  </w:r>
                  <w:r>
                    <w:rPr>
                      <w:rFonts w:ascii="Garamond" w:hAnsi="Garamond"/>
                      <w:b/>
                    </w:rPr>
                    <w:t>A</w:t>
                  </w:r>
                </w:p>
              </w:tc>
            </w:tr>
          </w:tbl>
          <w:p w14:paraId="3D00EE7F" w14:textId="77777777" w:rsidR="006207CE" w:rsidRDefault="006207CE" w:rsidP="008F3500">
            <w:pPr>
              <w:tabs>
                <w:tab w:val="left" w:pos="0"/>
                <w:tab w:val="left" w:pos="284"/>
                <w:tab w:val="left" w:pos="786"/>
              </w:tabs>
              <w:suppressAutoHyphens/>
              <w:autoSpaceDE w:val="0"/>
              <w:spacing w:after="0" w:line="360" w:lineRule="auto"/>
              <w:jc w:val="both"/>
              <w:rPr>
                <w:rFonts w:ascii="Garamond" w:hAnsi="Garamond" w:cs="Times New Roman"/>
                <w:bCs/>
                <w:sz w:val="20"/>
                <w:szCs w:val="20"/>
              </w:rPr>
            </w:pPr>
          </w:p>
          <w:p w14:paraId="67CA5354" w14:textId="77777777" w:rsidR="00D519C1" w:rsidRPr="00D244C8" w:rsidRDefault="00D519C1" w:rsidP="00D519C1">
            <w:pPr>
              <w:tabs>
                <w:tab w:val="left" w:pos="0"/>
                <w:tab w:val="left" w:pos="284"/>
                <w:tab w:val="left" w:pos="786"/>
              </w:tabs>
              <w:suppressAutoHyphens/>
              <w:autoSpaceDE w:val="0"/>
              <w:spacing w:after="0" w:line="360" w:lineRule="auto"/>
              <w:jc w:val="center"/>
              <w:rPr>
                <w:rFonts w:ascii="Garamond" w:hAnsi="Garamond" w:cs="Times New Roman"/>
                <w:bCs/>
              </w:rPr>
            </w:pPr>
            <w:r w:rsidRPr="00D244C8">
              <w:rPr>
                <w:rFonts w:ascii="Garamond" w:hAnsi="Garamond" w:cs="Times New Roman"/>
                <w:b/>
                <w:bCs/>
              </w:rPr>
              <w:t>DICHIARA</w:t>
            </w:r>
            <w:r w:rsidRPr="00D244C8">
              <w:rPr>
                <w:rFonts w:ascii="Garamond" w:hAnsi="Garamond" w:cs="Times New Roman"/>
                <w:bCs/>
              </w:rPr>
              <w:t xml:space="preserve"> </w:t>
            </w:r>
          </w:p>
          <w:p w14:paraId="57EBAB82" w14:textId="77777777" w:rsidR="00D519C1" w:rsidRDefault="00D519C1" w:rsidP="00D519C1">
            <w:pPr>
              <w:tabs>
                <w:tab w:val="left" w:pos="0"/>
                <w:tab w:val="left" w:pos="284"/>
                <w:tab w:val="left" w:pos="786"/>
              </w:tabs>
              <w:suppressAutoHyphens/>
              <w:autoSpaceDE w:val="0"/>
              <w:spacing w:after="0" w:line="360" w:lineRule="auto"/>
              <w:jc w:val="both"/>
              <w:rPr>
                <w:rFonts w:ascii="Garamond" w:hAnsi="Garamond" w:cs="Times New Roman"/>
                <w:bCs/>
                <w:sz w:val="20"/>
                <w:szCs w:val="20"/>
              </w:rPr>
            </w:pPr>
          </w:p>
          <w:p w14:paraId="071F8CF2" w14:textId="77777777" w:rsidR="00D519C1" w:rsidRDefault="00D519C1" w:rsidP="00D519C1">
            <w:pPr>
              <w:numPr>
                <w:ilvl w:val="0"/>
                <w:numId w:val="6"/>
              </w:numPr>
              <w:tabs>
                <w:tab w:val="left" w:pos="284"/>
              </w:tabs>
              <w:spacing w:after="0" w:line="360" w:lineRule="auto"/>
              <w:ind w:firstLine="368"/>
              <w:contextualSpacing/>
              <w:jc w:val="both"/>
              <w:rPr>
                <w:rFonts w:ascii="Garamond" w:hAnsi="Garamond"/>
              </w:rPr>
            </w:pPr>
            <w:r>
              <w:rPr>
                <w:rFonts w:ascii="Garamond" w:hAnsi="Garamond"/>
              </w:rPr>
              <w:t xml:space="preserve">di versare nelle seguenti situazioni di confitto di interesse </w:t>
            </w:r>
          </w:p>
          <w:p w14:paraId="606ED6E9" w14:textId="77777777" w:rsidR="00D519C1" w:rsidRDefault="00D519C1" w:rsidP="00D519C1">
            <w:pPr>
              <w:tabs>
                <w:tab w:val="left" w:pos="284"/>
                <w:tab w:val="left" w:pos="786"/>
              </w:tabs>
              <w:spacing w:after="0" w:line="360" w:lineRule="auto"/>
              <w:ind w:left="720"/>
              <w:contextualSpacing/>
              <w:jc w:val="both"/>
              <w:rPr>
                <w:rFonts w:ascii="Garamond" w:hAnsi="Garamond"/>
              </w:rPr>
            </w:pPr>
            <w:r>
              <w:rPr>
                <w:rFonts w:ascii="Garamond" w:hAnsi="Garamond"/>
              </w:rPr>
              <w:t>_______________________________________________________________________</w:t>
            </w:r>
          </w:p>
          <w:p w14:paraId="17378EED" w14:textId="77777777" w:rsidR="00D519C1" w:rsidRDefault="00D519C1" w:rsidP="00D519C1">
            <w:pPr>
              <w:tabs>
                <w:tab w:val="left" w:pos="284"/>
                <w:tab w:val="left" w:pos="786"/>
              </w:tabs>
              <w:spacing w:after="0" w:line="360" w:lineRule="auto"/>
              <w:ind w:left="720"/>
              <w:contextualSpacing/>
              <w:jc w:val="both"/>
              <w:rPr>
                <w:rFonts w:ascii="Garamond" w:hAnsi="Garamond"/>
              </w:rPr>
            </w:pPr>
            <w:r>
              <w:rPr>
                <w:rFonts w:ascii="Garamond" w:hAnsi="Garamond"/>
              </w:rPr>
              <w:t>_______________________________________________________________________</w:t>
            </w:r>
          </w:p>
          <w:p w14:paraId="4972CB40" w14:textId="77777777" w:rsidR="00D519C1" w:rsidRDefault="00D519C1" w:rsidP="00D519C1">
            <w:pPr>
              <w:tabs>
                <w:tab w:val="left" w:pos="284"/>
                <w:tab w:val="left" w:pos="786"/>
              </w:tabs>
              <w:spacing w:after="0" w:line="360" w:lineRule="auto"/>
              <w:ind w:left="720" w:firstLine="368"/>
              <w:contextualSpacing/>
              <w:jc w:val="both"/>
              <w:rPr>
                <w:rFonts w:ascii="Garamond" w:hAnsi="Garamond"/>
              </w:rPr>
            </w:pPr>
            <w:r>
              <w:rPr>
                <w:rFonts w:ascii="Garamond" w:hAnsi="Garamond"/>
              </w:rPr>
              <w:t xml:space="preserve">e, pertanto, </w:t>
            </w:r>
          </w:p>
          <w:p w14:paraId="53EC3615" w14:textId="77777777" w:rsidR="00D519C1" w:rsidRPr="000D61D5" w:rsidRDefault="00D519C1" w:rsidP="00D519C1">
            <w:pPr>
              <w:tabs>
                <w:tab w:val="left" w:pos="284"/>
                <w:tab w:val="left" w:pos="786"/>
              </w:tabs>
              <w:spacing w:after="0" w:line="360" w:lineRule="auto"/>
              <w:ind w:left="720"/>
              <w:contextualSpacing/>
              <w:jc w:val="center"/>
              <w:rPr>
                <w:rFonts w:ascii="Garamond" w:hAnsi="Garamond"/>
                <w:b/>
              </w:rPr>
            </w:pPr>
            <w:r w:rsidRPr="000D61D5">
              <w:rPr>
                <w:rFonts w:ascii="Garamond" w:hAnsi="Garamond"/>
                <w:b/>
              </w:rPr>
              <w:t>COMUNICA</w:t>
            </w:r>
          </w:p>
          <w:p w14:paraId="27E3A9AF" w14:textId="77777777" w:rsidR="00D519C1" w:rsidRPr="00FD7E3E" w:rsidRDefault="00D519C1" w:rsidP="00D519C1">
            <w:pPr>
              <w:pStyle w:val="Paragrafoelenco"/>
              <w:numPr>
                <w:ilvl w:val="0"/>
                <w:numId w:val="8"/>
              </w:numPr>
              <w:tabs>
                <w:tab w:val="left" w:pos="284"/>
                <w:tab w:val="left" w:pos="786"/>
              </w:tabs>
              <w:spacing w:after="0" w:line="360" w:lineRule="auto"/>
              <w:jc w:val="both"/>
              <w:rPr>
                <w:rFonts w:ascii="Garamond" w:hAnsi="Garamond" w:cs="Times New Roman"/>
                <w:bCs/>
                <w:sz w:val="20"/>
                <w:szCs w:val="20"/>
              </w:rPr>
            </w:pPr>
            <w:r w:rsidRPr="00112FDF">
              <w:rPr>
                <w:rFonts w:ascii="Garamond" w:hAnsi="Garamond"/>
              </w:rPr>
              <w:t xml:space="preserve">di astenersi dalla stipula del contratto o dal </w:t>
            </w:r>
            <w:r w:rsidRPr="00112FDF">
              <w:rPr>
                <w:rFonts w:ascii="Garamond" w:hAnsi="Garamond" w:cs="Times New Roman"/>
                <w:bCs/>
              </w:rPr>
              <w:t xml:space="preserve">rilascio dell’autorizzazione, della concessione o dell’ </w:t>
            </w:r>
            <w:r w:rsidRPr="00112FDF">
              <w:rPr>
                <w:rFonts w:ascii="Garamond" w:hAnsi="Garamond" w:cs="Times New Roman"/>
                <w:bCs/>
              </w:rPr>
              <w:lastRenderedPageBreak/>
              <w:t>erogazione di vantaggi economici di qualunque genere</w:t>
            </w:r>
            <w:r w:rsidRPr="00112FDF">
              <w:rPr>
                <w:rFonts w:ascii="Garamond" w:hAnsi="Garamond"/>
              </w:rPr>
              <w:t xml:space="preserve"> </w:t>
            </w:r>
            <w:r w:rsidRPr="00112FDF">
              <w:rPr>
                <w:rFonts w:ascii="Garamond" w:hAnsi="Garamond"/>
                <w:b/>
              </w:rPr>
              <w:t>(per i Dirigenti)</w:t>
            </w:r>
            <w:r>
              <w:rPr>
                <w:rFonts w:ascii="Garamond" w:hAnsi="Garamond"/>
                <w:b/>
              </w:rPr>
              <w:t>,</w:t>
            </w:r>
          </w:p>
          <w:p w14:paraId="63F1612F" w14:textId="77777777" w:rsidR="00D519C1" w:rsidRPr="001669D2" w:rsidRDefault="00D519C1" w:rsidP="00D519C1">
            <w:pPr>
              <w:pStyle w:val="Paragrafoelenco"/>
              <w:numPr>
                <w:ilvl w:val="0"/>
                <w:numId w:val="8"/>
              </w:numPr>
              <w:tabs>
                <w:tab w:val="left" w:pos="284"/>
                <w:tab w:val="left" w:pos="786"/>
              </w:tabs>
              <w:spacing w:after="0" w:line="360" w:lineRule="auto"/>
              <w:jc w:val="both"/>
              <w:rPr>
                <w:rFonts w:ascii="Garamond" w:hAnsi="Garamond" w:cs="Times New Roman"/>
                <w:bCs/>
                <w:sz w:val="20"/>
                <w:szCs w:val="20"/>
              </w:rPr>
            </w:pPr>
            <w:r w:rsidRPr="00112FDF">
              <w:rPr>
                <w:rFonts w:ascii="Garamond" w:hAnsi="Garamond"/>
              </w:rPr>
              <w:t xml:space="preserve">dal partecipare al procedimento volto alla </w:t>
            </w:r>
            <w:r w:rsidRPr="00112FDF">
              <w:rPr>
                <w:rFonts w:ascii="Garamond" w:hAnsi="Garamond" w:cs="Times New Roman"/>
                <w:bCs/>
              </w:rPr>
              <w:t>stipula del contratto o al rilascio dell’autorizzazione o della concessione o volto all’ erogazione di vantaggi economici di qualunque genere</w:t>
            </w:r>
            <w:r w:rsidRPr="00112FDF">
              <w:rPr>
                <w:rFonts w:ascii="Garamond" w:hAnsi="Garamond"/>
              </w:rPr>
              <w:t xml:space="preserve"> </w:t>
            </w:r>
            <w:r w:rsidRPr="00112FDF">
              <w:rPr>
                <w:rFonts w:ascii="Garamond" w:hAnsi="Garamond"/>
                <w:b/>
              </w:rPr>
              <w:t>(per i Dipendenti)</w:t>
            </w:r>
          </w:p>
          <w:p w14:paraId="3E2A3445" w14:textId="77777777" w:rsidR="001669D2" w:rsidRPr="00D244C8" w:rsidRDefault="001669D2" w:rsidP="001669D2">
            <w:pPr>
              <w:tabs>
                <w:tab w:val="left" w:pos="0"/>
                <w:tab w:val="left" w:pos="284"/>
                <w:tab w:val="left" w:pos="786"/>
              </w:tabs>
              <w:suppressAutoHyphens/>
              <w:autoSpaceDE w:val="0"/>
              <w:spacing w:after="0" w:line="360" w:lineRule="auto"/>
              <w:jc w:val="both"/>
              <w:rPr>
                <w:rFonts w:ascii="Garamond" w:hAnsi="Garamond" w:cs="Times New Roman"/>
                <w:b/>
                <w:bCs/>
                <w:sz w:val="20"/>
                <w:szCs w:val="20"/>
              </w:rPr>
            </w:pPr>
            <w:r w:rsidRPr="00D244C8">
              <w:rPr>
                <w:rFonts w:ascii="Garamond" w:hAnsi="Garamond" w:cs="Times New Roman"/>
                <w:bCs/>
                <w:vertAlign w:val="superscript"/>
              </w:rPr>
              <w:t>1</w:t>
            </w:r>
            <w:r w:rsidRPr="00D244C8">
              <w:rPr>
                <w:rFonts w:ascii="Garamond" w:hAnsi="Garamond" w:cs="Times New Roman"/>
                <w:b/>
                <w:bCs/>
              </w:rPr>
              <w:t xml:space="preserve"> </w:t>
            </w:r>
            <w:r w:rsidRPr="00D244C8">
              <w:rPr>
                <w:rFonts w:ascii="Garamond" w:hAnsi="Garamond" w:cs="Times New Roman"/>
                <w:b/>
                <w:bCs/>
                <w:sz w:val="20"/>
                <w:szCs w:val="20"/>
              </w:rPr>
              <w:t xml:space="preserve">Art. 1 co. 9 lett. e) della L. n. 190/2012: </w:t>
            </w:r>
          </w:p>
          <w:p w14:paraId="74241FFE" w14:textId="77777777" w:rsidR="001669D2" w:rsidRPr="00112FDF" w:rsidRDefault="001669D2" w:rsidP="001669D2">
            <w:pPr>
              <w:pStyle w:val="Paragrafoelenco"/>
              <w:tabs>
                <w:tab w:val="left" w:pos="284"/>
                <w:tab w:val="left" w:pos="786"/>
              </w:tabs>
              <w:spacing w:after="0" w:line="360" w:lineRule="auto"/>
              <w:ind w:left="96"/>
              <w:jc w:val="both"/>
              <w:rPr>
                <w:rFonts w:ascii="Garamond" w:hAnsi="Garamond" w:cs="Times New Roman"/>
                <w:bCs/>
                <w:sz w:val="20"/>
                <w:szCs w:val="20"/>
              </w:rPr>
            </w:pPr>
            <w:r w:rsidRPr="00D244C8">
              <w:rPr>
                <w:rFonts w:ascii="Garamond" w:hAnsi="Garamond" w:cs="Times New Roman"/>
                <w:bCs/>
                <w:sz w:val="20"/>
                <w:szCs w:val="20"/>
              </w:rPr>
              <w:t xml:space="preserve">monitorare i rapporti tra l’amministrazione ed i soggetti che con la stessa stipulano contratti o che sono interessati ai procedimenti di autorizzazione, concessione o erogazione di vantaggi economici di qualunque genere anche verificando eventuali </w:t>
            </w:r>
            <w:r w:rsidRPr="00D244C8">
              <w:rPr>
                <w:rFonts w:ascii="Garamond" w:hAnsi="Garamond" w:cs="Times New Roman"/>
                <w:sz w:val="20"/>
                <w:szCs w:val="20"/>
              </w:rPr>
              <w:t xml:space="preserve">relazioni di parentela o affinità, sussistenti tra i dirigenti ed i dipendenti dell’amministrazione e </w:t>
            </w:r>
            <w:r w:rsidRPr="00D244C8">
              <w:rPr>
                <w:rFonts w:ascii="Garamond" w:hAnsi="Garamond" w:cs="Times New Roman"/>
                <w:bCs/>
                <w:sz w:val="20"/>
                <w:szCs w:val="20"/>
              </w:rPr>
              <w:t>i titolari, gli amministratori, i soci e i dipendenti dei soggetti che con l'Ente stipulano contratti o che sono interessati a procedimenti di autorizzazione, concessione o erogazione di vantaggi economici di qualunque genere.</w:t>
            </w:r>
          </w:p>
          <w:p w14:paraId="28EC46D1" w14:textId="77777777" w:rsidR="006207CE" w:rsidRPr="00D244C8" w:rsidRDefault="006207CE" w:rsidP="008F3500">
            <w:pPr>
              <w:tabs>
                <w:tab w:val="left" w:pos="0"/>
                <w:tab w:val="left" w:pos="284"/>
                <w:tab w:val="left" w:pos="786"/>
              </w:tabs>
              <w:suppressAutoHyphens/>
              <w:autoSpaceDE w:val="0"/>
              <w:spacing w:after="0" w:line="360" w:lineRule="auto"/>
              <w:jc w:val="both"/>
              <w:rPr>
                <w:rFonts w:ascii="Garamond" w:hAnsi="Garamond"/>
                <w:b/>
              </w:rPr>
            </w:pPr>
          </w:p>
        </w:tc>
      </w:tr>
      <w:tr w:rsidR="004A017F" w:rsidRPr="00E100F3" w14:paraId="26102CCA" w14:textId="77777777" w:rsidTr="0091178A">
        <w:tc>
          <w:tcPr>
            <w:tcW w:w="9732" w:type="dxa"/>
            <w:gridSpan w:val="2"/>
          </w:tcPr>
          <w:tbl>
            <w:tblPr>
              <w:tblpPr w:leftFromText="141" w:rightFromText="141" w:vertAnchor="text" w:horzAnchor="page" w:tblpX="31"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5"/>
            </w:tblGrid>
            <w:tr w:rsidR="004A017F" w:rsidRPr="00D15CA8" w14:paraId="78BC0E7E" w14:textId="77777777" w:rsidTr="00EB707F">
              <w:trPr>
                <w:trHeight w:val="780"/>
              </w:trPr>
              <w:tc>
                <w:tcPr>
                  <w:tcW w:w="765" w:type="dxa"/>
                </w:tcPr>
                <w:p w14:paraId="4E9301E2" w14:textId="77777777" w:rsidR="004A017F" w:rsidRPr="00E44058" w:rsidRDefault="004A017F" w:rsidP="00EB707F">
                  <w:pPr>
                    <w:jc w:val="center"/>
                    <w:rPr>
                      <w:rFonts w:ascii="Garamond" w:hAnsi="Garamond"/>
                      <w:b/>
                      <w:lang w:val="en-US"/>
                    </w:rPr>
                  </w:pPr>
                  <w:r w:rsidRPr="00E44058">
                    <w:rPr>
                      <w:rFonts w:ascii="Garamond" w:hAnsi="Garamond"/>
                      <w:b/>
                      <w:lang w:val="en-US"/>
                    </w:rPr>
                    <w:lastRenderedPageBreak/>
                    <w:t>SEZ. 5</w:t>
                  </w:r>
                </w:p>
              </w:tc>
            </w:tr>
          </w:tbl>
          <w:p w14:paraId="6184FE58" w14:textId="77777777" w:rsidR="00846845" w:rsidRPr="00E44058" w:rsidRDefault="00846845" w:rsidP="00EB707F">
            <w:pPr>
              <w:tabs>
                <w:tab w:val="left" w:pos="0"/>
                <w:tab w:val="left" w:pos="284"/>
                <w:tab w:val="left" w:pos="786"/>
              </w:tabs>
              <w:suppressAutoHyphens/>
              <w:autoSpaceDE w:val="0"/>
              <w:spacing w:after="0" w:line="360" w:lineRule="auto"/>
              <w:jc w:val="center"/>
              <w:rPr>
                <w:rFonts w:ascii="Garamond" w:hAnsi="Garamond" w:cs="Times New Roman"/>
                <w:b/>
                <w:bCs/>
                <w:lang w:val="en-US"/>
              </w:rPr>
            </w:pPr>
          </w:p>
          <w:p w14:paraId="461E5880" w14:textId="77777777" w:rsidR="00187F47" w:rsidRPr="00E44058" w:rsidRDefault="00846845" w:rsidP="00EB707F">
            <w:pPr>
              <w:tabs>
                <w:tab w:val="left" w:pos="0"/>
                <w:tab w:val="left" w:pos="284"/>
                <w:tab w:val="left" w:pos="786"/>
              </w:tabs>
              <w:suppressAutoHyphens/>
              <w:autoSpaceDE w:val="0"/>
              <w:spacing w:after="0" w:line="360" w:lineRule="auto"/>
              <w:jc w:val="center"/>
              <w:rPr>
                <w:rFonts w:ascii="Garamond" w:hAnsi="Garamond" w:cs="Times New Roman"/>
                <w:b/>
                <w:bCs/>
                <w:lang w:val="en-US"/>
              </w:rPr>
            </w:pPr>
            <w:r w:rsidRPr="00E44058">
              <w:rPr>
                <w:rFonts w:ascii="Garamond" w:hAnsi="Garamond" w:cs="Times New Roman"/>
                <w:b/>
                <w:bCs/>
                <w:lang w:val="en-US"/>
              </w:rPr>
              <w:t xml:space="preserve">Art. 14 </w:t>
            </w:r>
            <w:r w:rsidR="00187F47" w:rsidRPr="00E44058">
              <w:rPr>
                <w:rFonts w:ascii="Garamond" w:hAnsi="Garamond" w:cs="Times New Roman"/>
                <w:b/>
                <w:bCs/>
                <w:lang w:val="en-US"/>
              </w:rPr>
              <w:t>D.P.R. n. 62/2013</w:t>
            </w:r>
          </w:p>
          <w:p w14:paraId="1535FADF" w14:textId="77777777" w:rsidR="00D249A5" w:rsidRDefault="004A017F" w:rsidP="00D249A5">
            <w:pPr>
              <w:tabs>
                <w:tab w:val="left" w:pos="0"/>
                <w:tab w:val="left" w:pos="284"/>
                <w:tab w:val="left" w:pos="786"/>
              </w:tabs>
              <w:suppressAutoHyphens/>
              <w:autoSpaceDE w:val="0"/>
              <w:spacing w:after="0" w:line="360" w:lineRule="auto"/>
              <w:jc w:val="center"/>
              <w:rPr>
                <w:rFonts w:ascii="Garamond" w:hAnsi="Garamond" w:cs="Times New Roman"/>
                <w:b/>
                <w:bCs/>
              </w:rPr>
            </w:pPr>
            <w:r>
              <w:rPr>
                <w:rFonts w:ascii="Garamond" w:hAnsi="Garamond" w:cs="Times New Roman"/>
                <w:b/>
                <w:bCs/>
              </w:rPr>
              <w:t>DICHIARA</w:t>
            </w:r>
          </w:p>
          <w:p w14:paraId="52E604B8" w14:textId="77777777" w:rsidR="004A017F" w:rsidRDefault="00187F47" w:rsidP="00187F47">
            <w:pPr>
              <w:pStyle w:val="Paragrafoelenco"/>
              <w:numPr>
                <w:ilvl w:val="0"/>
                <w:numId w:val="6"/>
              </w:numPr>
              <w:tabs>
                <w:tab w:val="left" w:pos="0"/>
                <w:tab w:val="left" w:pos="284"/>
                <w:tab w:val="left" w:pos="786"/>
              </w:tabs>
              <w:suppressAutoHyphens/>
              <w:autoSpaceDE w:val="0"/>
              <w:spacing w:after="0" w:line="360" w:lineRule="auto"/>
              <w:jc w:val="both"/>
              <w:rPr>
                <w:rFonts w:ascii="Garamond" w:hAnsi="Garamond" w:cs="Times New Roman"/>
                <w:bCs/>
              </w:rPr>
            </w:pPr>
            <w:r w:rsidRPr="00D9314A">
              <w:rPr>
                <w:rFonts w:ascii="Garamond" w:hAnsi="Garamond" w:cs="Times New Roman"/>
                <w:bCs/>
              </w:rPr>
              <w:t>di non aver concluso contratti a titolo privato o ricevuto altre utilità nel biennio precedente, ad eccezione di quelli conclusi ex art. 1342 c.c. con la seguente impresa/ditta/società__________________________________________________________, destinataria del contratto di appalto, fornitura, servizio o assicurazione oggetto del presente procedimento</w:t>
            </w:r>
            <w:r w:rsidR="00D244C8">
              <w:rPr>
                <w:rFonts w:ascii="Garamond" w:hAnsi="Garamond" w:cs="Times New Roman"/>
                <w:bCs/>
              </w:rPr>
              <w:t>;</w:t>
            </w:r>
          </w:p>
          <w:p w14:paraId="5D4FDA2A" w14:textId="77777777" w:rsidR="00D244C8" w:rsidRPr="00D9314A" w:rsidRDefault="00D244C8" w:rsidP="00187F47">
            <w:pPr>
              <w:pStyle w:val="Paragrafoelenco"/>
              <w:numPr>
                <w:ilvl w:val="0"/>
                <w:numId w:val="6"/>
              </w:numPr>
              <w:tabs>
                <w:tab w:val="left" w:pos="0"/>
                <w:tab w:val="left" w:pos="284"/>
                <w:tab w:val="left" w:pos="786"/>
              </w:tabs>
              <w:suppressAutoHyphens/>
              <w:autoSpaceDE w:val="0"/>
              <w:spacing w:after="0" w:line="360" w:lineRule="auto"/>
              <w:jc w:val="both"/>
              <w:rPr>
                <w:rFonts w:ascii="Garamond" w:hAnsi="Garamond" w:cs="Times New Roman"/>
                <w:bCs/>
              </w:rPr>
            </w:pPr>
            <w:r w:rsidRPr="00F064D6">
              <w:rPr>
                <w:rFonts w:ascii="Garamond" w:hAnsi="Garamond" w:cs="Times New Roman"/>
                <w:bCs/>
              </w:rPr>
              <w:t>di astenersi dal</w:t>
            </w:r>
            <w:r>
              <w:rPr>
                <w:rFonts w:ascii="Garamond" w:hAnsi="Garamond" w:cs="Times New Roman"/>
                <w:bCs/>
              </w:rPr>
              <w:t>l’</w:t>
            </w:r>
            <w:r w:rsidRPr="00F064D6">
              <w:rPr>
                <w:rFonts w:ascii="Garamond" w:hAnsi="Garamond" w:cs="Times New Roman"/>
                <w:bCs/>
              </w:rPr>
              <w:t xml:space="preserve">adozione </w:t>
            </w:r>
            <w:r>
              <w:rPr>
                <w:rFonts w:ascii="Garamond" w:hAnsi="Garamond" w:cs="Times New Roman"/>
                <w:bCs/>
              </w:rPr>
              <w:t xml:space="preserve">delle </w:t>
            </w:r>
            <w:r w:rsidRPr="00F064D6">
              <w:rPr>
                <w:rFonts w:ascii="Garamond" w:hAnsi="Garamond" w:cs="Times New Roman"/>
                <w:bCs/>
              </w:rPr>
              <w:t xml:space="preserve">decisioni ed </w:t>
            </w:r>
            <w:r>
              <w:rPr>
                <w:rFonts w:ascii="Garamond" w:hAnsi="Garamond" w:cs="Times New Roman"/>
                <w:bCs/>
              </w:rPr>
              <w:t>dallo svolgimento de</w:t>
            </w:r>
            <w:r w:rsidRPr="00F064D6">
              <w:rPr>
                <w:rFonts w:ascii="Garamond" w:hAnsi="Garamond" w:cs="Times New Roman"/>
                <w:bCs/>
              </w:rPr>
              <w:t>lle attività relative all’esecuzione del contratto di appalto, fornitura, servizio, finanziamento o assicurazione concluso dall’Amministrazione con la seguente Impresa/Società/Ditta ___________________ con cui il sottoscritto ha concluso contratti a titolo privato o ricevuto altre utilità nel biennio precedente, ad eccezione di quelli conclusi ex art. 1342 c.c.</w:t>
            </w:r>
          </w:p>
          <w:p w14:paraId="5B71567F" w14:textId="77777777" w:rsidR="00187F47" w:rsidRPr="00E100F3" w:rsidRDefault="00187F47" w:rsidP="00EB707F">
            <w:pPr>
              <w:tabs>
                <w:tab w:val="left" w:pos="0"/>
                <w:tab w:val="left" w:pos="284"/>
                <w:tab w:val="left" w:pos="786"/>
              </w:tabs>
              <w:suppressAutoHyphens/>
              <w:autoSpaceDE w:val="0"/>
              <w:spacing w:after="0" w:line="360" w:lineRule="auto"/>
              <w:jc w:val="both"/>
              <w:rPr>
                <w:rFonts w:ascii="Garamond" w:hAnsi="Garamond"/>
              </w:rPr>
            </w:pPr>
          </w:p>
        </w:tc>
      </w:tr>
      <w:tr w:rsidR="00C64E0B" w:rsidRPr="00E100F3" w14:paraId="7A26488B" w14:textId="77777777" w:rsidTr="0091178A">
        <w:tc>
          <w:tcPr>
            <w:tcW w:w="9732" w:type="dxa"/>
            <w:gridSpan w:val="2"/>
          </w:tcPr>
          <w:tbl>
            <w:tblPr>
              <w:tblpPr w:leftFromText="141" w:rightFromText="141" w:vertAnchor="text" w:horzAnchor="page" w:tblpX="31"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5"/>
            </w:tblGrid>
            <w:tr w:rsidR="00D519C1" w:rsidRPr="00E100F3" w14:paraId="06A7F578" w14:textId="77777777" w:rsidTr="00F94D99">
              <w:trPr>
                <w:trHeight w:val="780"/>
              </w:trPr>
              <w:tc>
                <w:tcPr>
                  <w:tcW w:w="765" w:type="dxa"/>
                </w:tcPr>
                <w:p w14:paraId="55931560" w14:textId="77777777" w:rsidR="00D519C1" w:rsidRPr="00E100F3" w:rsidRDefault="00D519C1" w:rsidP="00D519C1">
                  <w:pPr>
                    <w:jc w:val="center"/>
                    <w:rPr>
                      <w:rFonts w:ascii="Garamond" w:hAnsi="Garamond"/>
                      <w:b/>
                    </w:rPr>
                  </w:pPr>
                  <w:r>
                    <w:rPr>
                      <w:rFonts w:ascii="Garamond" w:hAnsi="Garamond"/>
                      <w:b/>
                    </w:rPr>
                    <w:t>SEZ. 6</w:t>
                  </w:r>
                </w:p>
              </w:tc>
            </w:tr>
          </w:tbl>
          <w:p w14:paraId="7480BE27" w14:textId="77777777" w:rsidR="00D519C1" w:rsidRDefault="00D519C1" w:rsidP="00D519C1">
            <w:pPr>
              <w:tabs>
                <w:tab w:val="left" w:pos="0"/>
                <w:tab w:val="left" w:pos="284"/>
                <w:tab w:val="left" w:pos="786"/>
              </w:tabs>
              <w:suppressAutoHyphens/>
              <w:autoSpaceDE w:val="0"/>
              <w:spacing w:after="0" w:line="360" w:lineRule="auto"/>
              <w:jc w:val="center"/>
              <w:rPr>
                <w:rFonts w:ascii="Garamond" w:hAnsi="Garamond"/>
                <w:b/>
              </w:rPr>
            </w:pPr>
          </w:p>
          <w:p w14:paraId="0A0BDBE7" w14:textId="77777777" w:rsidR="00D519C1" w:rsidRPr="004B5D2A" w:rsidRDefault="00D519C1" w:rsidP="00D519C1">
            <w:pPr>
              <w:tabs>
                <w:tab w:val="left" w:pos="0"/>
                <w:tab w:val="left" w:pos="284"/>
                <w:tab w:val="left" w:pos="786"/>
              </w:tabs>
              <w:suppressAutoHyphens/>
              <w:autoSpaceDE w:val="0"/>
              <w:spacing w:after="0" w:line="360" w:lineRule="auto"/>
              <w:jc w:val="center"/>
              <w:rPr>
                <w:rFonts w:ascii="Garamond" w:hAnsi="Garamond"/>
                <w:b/>
              </w:rPr>
            </w:pPr>
            <w:r w:rsidRPr="004B5D2A">
              <w:rPr>
                <w:rFonts w:ascii="Garamond" w:hAnsi="Garamond"/>
                <w:b/>
              </w:rPr>
              <w:t>DICHIARA</w:t>
            </w:r>
          </w:p>
          <w:p w14:paraId="03FFD89B" w14:textId="77777777" w:rsidR="00D519C1" w:rsidRPr="00FD7E3E" w:rsidRDefault="00D519C1" w:rsidP="00D519C1">
            <w:pPr>
              <w:pStyle w:val="Paragrafoelenco"/>
              <w:numPr>
                <w:ilvl w:val="0"/>
                <w:numId w:val="6"/>
              </w:numPr>
              <w:tabs>
                <w:tab w:val="left" w:pos="0"/>
                <w:tab w:val="left" w:pos="284"/>
                <w:tab w:val="left" w:pos="786"/>
              </w:tabs>
              <w:suppressAutoHyphens/>
              <w:autoSpaceDE w:val="0"/>
              <w:spacing w:after="0" w:line="360" w:lineRule="auto"/>
              <w:jc w:val="both"/>
              <w:rPr>
                <w:rFonts w:ascii="Garamond" w:hAnsi="Garamond"/>
              </w:rPr>
            </w:pPr>
            <w:r w:rsidRPr="00FD7E3E">
              <w:rPr>
                <w:rFonts w:ascii="Garamond" w:hAnsi="Garamond"/>
              </w:rPr>
              <w:t>di impegnarsi ad aggiornare in modo immediato le dichiarazioni di cui alle precedenti Sez. 1</w:t>
            </w:r>
            <w:r>
              <w:rPr>
                <w:rFonts w:ascii="Garamond" w:hAnsi="Garamond"/>
              </w:rPr>
              <w:t>, 2, 3 ,</w:t>
            </w:r>
            <w:r w:rsidRPr="00FD7E3E">
              <w:rPr>
                <w:rFonts w:ascii="Garamond" w:hAnsi="Garamond"/>
              </w:rPr>
              <w:t xml:space="preserve"> 4 </w:t>
            </w:r>
            <w:r>
              <w:rPr>
                <w:rFonts w:ascii="Garamond" w:hAnsi="Garamond"/>
              </w:rPr>
              <w:t xml:space="preserve">e 5 </w:t>
            </w:r>
            <w:r w:rsidRPr="00FD7E3E">
              <w:rPr>
                <w:rFonts w:ascii="Garamond" w:hAnsi="Garamond"/>
              </w:rPr>
              <w:t>in caso di modifiche sopravvenute, comunicando qualsiasi situazione di conflitto di interesse non indicata in precedenza</w:t>
            </w:r>
          </w:p>
          <w:p w14:paraId="092561D1" w14:textId="77777777" w:rsidR="00C64E0B" w:rsidRPr="00C64E0B" w:rsidRDefault="00C64E0B" w:rsidP="00C64E0B">
            <w:pPr>
              <w:jc w:val="center"/>
              <w:rPr>
                <w:rFonts w:ascii="Garamond" w:hAnsi="Garamond"/>
                <w:b/>
              </w:rPr>
            </w:pPr>
          </w:p>
        </w:tc>
      </w:tr>
      <w:tr w:rsidR="00C05ADF" w14:paraId="63F9AE74" w14:textId="77777777" w:rsidTr="009C04BF">
        <w:tblPrEx>
          <w:tblBorders>
            <w:left w:val="none" w:sz="0" w:space="0" w:color="auto"/>
            <w:bottom w:val="none" w:sz="0" w:space="0" w:color="auto"/>
            <w:right w:val="none" w:sz="0" w:space="0" w:color="auto"/>
            <w:insideH w:val="none" w:sz="0" w:space="0" w:color="auto"/>
            <w:insideV w:val="none" w:sz="0" w:space="0" w:color="auto"/>
          </w:tblBorders>
        </w:tblPrEx>
        <w:trPr>
          <w:trHeight w:val="15"/>
        </w:trPr>
        <w:tc>
          <w:tcPr>
            <w:tcW w:w="9732" w:type="dxa"/>
            <w:gridSpan w:val="2"/>
            <w:tcBorders>
              <w:left w:val="single" w:sz="4" w:space="0" w:color="auto"/>
              <w:right w:val="single" w:sz="4" w:space="0" w:color="auto"/>
            </w:tcBorders>
          </w:tcPr>
          <w:p w14:paraId="29B9F07D" w14:textId="77777777" w:rsidR="00D519C1" w:rsidRDefault="00D519C1" w:rsidP="00D519C1">
            <w:pPr>
              <w:tabs>
                <w:tab w:val="left" w:pos="0"/>
                <w:tab w:val="left" w:pos="284"/>
                <w:tab w:val="left" w:pos="786"/>
              </w:tabs>
              <w:suppressAutoHyphens/>
              <w:autoSpaceDE w:val="0"/>
              <w:spacing w:after="0" w:line="360" w:lineRule="auto"/>
              <w:jc w:val="center"/>
              <w:rPr>
                <w:rFonts w:ascii="Garamond" w:hAnsi="Garamond"/>
                <w:b/>
              </w:rPr>
            </w:pPr>
          </w:p>
          <w:tbl>
            <w:tblPr>
              <w:tblpPr w:leftFromText="141" w:rightFromText="141" w:vertAnchor="text" w:horzAnchor="page" w:tblpX="31"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5"/>
            </w:tblGrid>
            <w:tr w:rsidR="00D519C1" w:rsidRPr="00E100F3" w14:paraId="3A23B03D" w14:textId="77777777" w:rsidTr="00F94D99">
              <w:trPr>
                <w:trHeight w:val="780"/>
              </w:trPr>
              <w:tc>
                <w:tcPr>
                  <w:tcW w:w="765" w:type="dxa"/>
                </w:tcPr>
                <w:p w14:paraId="5D4BA5C7" w14:textId="77777777" w:rsidR="00D519C1" w:rsidRPr="00E100F3" w:rsidRDefault="00D519C1" w:rsidP="00F94D99">
                  <w:pPr>
                    <w:jc w:val="center"/>
                    <w:rPr>
                      <w:rFonts w:ascii="Garamond" w:hAnsi="Garamond"/>
                      <w:b/>
                    </w:rPr>
                  </w:pPr>
                  <w:r>
                    <w:rPr>
                      <w:rFonts w:ascii="Garamond" w:hAnsi="Garamond"/>
                      <w:b/>
                    </w:rPr>
                    <w:t>SEZ. 7</w:t>
                  </w:r>
                </w:p>
              </w:tc>
            </w:tr>
          </w:tbl>
          <w:p w14:paraId="062CF20D" w14:textId="77777777" w:rsidR="00D519C1" w:rsidRPr="004B5D2A" w:rsidRDefault="00D519C1" w:rsidP="00D519C1">
            <w:pPr>
              <w:tabs>
                <w:tab w:val="left" w:pos="0"/>
                <w:tab w:val="left" w:pos="284"/>
                <w:tab w:val="left" w:pos="786"/>
              </w:tabs>
              <w:suppressAutoHyphens/>
              <w:autoSpaceDE w:val="0"/>
              <w:spacing w:after="0" w:line="360" w:lineRule="auto"/>
              <w:jc w:val="center"/>
              <w:rPr>
                <w:rFonts w:ascii="Garamond" w:hAnsi="Garamond"/>
                <w:b/>
              </w:rPr>
            </w:pPr>
            <w:r w:rsidRPr="004B5D2A">
              <w:rPr>
                <w:rFonts w:ascii="Garamond" w:hAnsi="Garamond"/>
                <w:b/>
              </w:rPr>
              <w:t>DICHIARA</w:t>
            </w:r>
          </w:p>
          <w:p w14:paraId="054E80B1" w14:textId="77777777" w:rsidR="00D519C1" w:rsidRDefault="00D519C1" w:rsidP="00D519C1">
            <w:pPr>
              <w:pStyle w:val="Paragrafoelenco"/>
              <w:numPr>
                <w:ilvl w:val="0"/>
                <w:numId w:val="6"/>
              </w:numPr>
              <w:tabs>
                <w:tab w:val="left" w:pos="0"/>
                <w:tab w:val="left" w:pos="284"/>
                <w:tab w:val="left" w:pos="786"/>
              </w:tabs>
              <w:suppressAutoHyphens/>
              <w:autoSpaceDE w:val="0"/>
              <w:spacing w:after="0" w:line="360" w:lineRule="auto"/>
              <w:jc w:val="both"/>
              <w:rPr>
                <w:rFonts w:ascii="Garamond" w:hAnsi="Garamond"/>
              </w:rPr>
            </w:pPr>
            <w:r w:rsidRPr="001C388F">
              <w:rPr>
                <w:rFonts w:ascii="Garamond" w:hAnsi="Garamond"/>
              </w:rPr>
              <w:t xml:space="preserve">di essere a conoscenza delle sanzioni </w:t>
            </w:r>
            <w:r>
              <w:rPr>
                <w:rFonts w:ascii="Garamond" w:hAnsi="Garamond"/>
              </w:rPr>
              <w:t xml:space="preserve">penali, </w:t>
            </w:r>
            <w:r w:rsidRPr="001C388F">
              <w:rPr>
                <w:rFonts w:ascii="Garamond" w:hAnsi="Garamond"/>
              </w:rPr>
              <w:t>disciplinari e amministrative applicabili in caso di falsa dichiarazione e di inosservanza delle disposizioni di legge</w:t>
            </w:r>
            <w:r>
              <w:rPr>
                <w:rFonts w:ascii="Garamond" w:hAnsi="Garamond"/>
              </w:rPr>
              <w:t xml:space="preserve"> e che quanto sopra riportato corrisponde a verità.</w:t>
            </w:r>
          </w:p>
          <w:p w14:paraId="2FABC0F9" w14:textId="77777777" w:rsidR="00D519C1" w:rsidRDefault="00D519C1" w:rsidP="00D519C1">
            <w:pPr>
              <w:rPr>
                <w:rFonts w:ascii="Garamond" w:hAnsi="Garamond"/>
              </w:rPr>
            </w:pPr>
          </w:p>
          <w:p w14:paraId="6B16CC8C" w14:textId="77777777" w:rsidR="00D519C1" w:rsidRPr="00B61BE3" w:rsidRDefault="00D519C1" w:rsidP="00D519C1">
            <w:pPr>
              <w:rPr>
                <w:rFonts w:ascii="Garamond" w:hAnsi="Garamond"/>
              </w:rPr>
            </w:pPr>
            <w:r w:rsidRPr="00B61BE3">
              <w:rPr>
                <w:rFonts w:ascii="Garamond" w:hAnsi="Garamond"/>
              </w:rPr>
              <w:lastRenderedPageBreak/>
              <w:t>Il Dirigente/Il Dipendente _________________________________</w:t>
            </w:r>
          </w:p>
          <w:p w14:paraId="64B20A9F" w14:textId="77777777" w:rsidR="006845C6" w:rsidRDefault="00D519C1" w:rsidP="00D519C1">
            <w:pPr>
              <w:rPr>
                <w:rFonts w:ascii="Garamond" w:hAnsi="Garamond"/>
              </w:rPr>
            </w:pPr>
            <w:r w:rsidRPr="00B61BE3">
              <w:rPr>
                <w:rFonts w:ascii="Garamond" w:hAnsi="Garamond"/>
              </w:rPr>
              <w:t>Data ____________________</w:t>
            </w:r>
          </w:p>
          <w:p w14:paraId="1D4E6808" w14:textId="77777777" w:rsidR="00C4651C" w:rsidRPr="006845C6" w:rsidRDefault="00C4651C" w:rsidP="00D519C1">
            <w:pPr>
              <w:rPr>
                <w:rFonts w:ascii="Garamond" w:hAnsi="Garamond"/>
              </w:rPr>
            </w:pPr>
          </w:p>
        </w:tc>
      </w:tr>
      <w:tr w:rsidR="009C04BF" w14:paraId="305C83DE" w14:textId="77777777" w:rsidTr="0091178A">
        <w:tblPrEx>
          <w:tblBorders>
            <w:left w:val="none" w:sz="0" w:space="0" w:color="auto"/>
            <w:bottom w:val="none" w:sz="0" w:space="0" w:color="auto"/>
            <w:right w:val="none" w:sz="0" w:space="0" w:color="auto"/>
            <w:insideH w:val="none" w:sz="0" w:space="0" w:color="auto"/>
            <w:insideV w:val="none" w:sz="0" w:space="0" w:color="auto"/>
          </w:tblBorders>
        </w:tblPrEx>
        <w:trPr>
          <w:trHeight w:val="15"/>
        </w:trPr>
        <w:tc>
          <w:tcPr>
            <w:tcW w:w="9732" w:type="dxa"/>
            <w:gridSpan w:val="2"/>
            <w:tcBorders>
              <w:left w:val="single" w:sz="4" w:space="0" w:color="auto"/>
              <w:bottom w:val="single" w:sz="4" w:space="0" w:color="auto"/>
              <w:right w:val="single" w:sz="4" w:space="0" w:color="auto"/>
            </w:tcBorders>
          </w:tcPr>
          <w:p w14:paraId="7CA69724" w14:textId="77777777" w:rsidR="009C04BF" w:rsidRPr="00085573" w:rsidRDefault="00D519C1" w:rsidP="009C04BF">
            <w:pPr>
              <w:jc w:val="both"/>
              <w:rPr>
                <w:b/>
                <w:sz w:val="18"/>
                <w:szCs w:val="18"/>
              </w:rPr>
            </w:pPr>
            <w:r>
              <w:rPr>
                <w:rFonts w:ascii="Garamond" w:hAnsi="Garamond" w:cs="Arial"/>
                <w:b/>
              </w:rPr>
              <w:lastRenderedPageBreak/>
              <w:t>(*)</w:t>
            </w:r>
            <w:r w:rsidR="009C04BF" w:rsidRPr="00085573">
              <w:rPr>
                <w:b/>
                <w:sz w:val="18"/>
                <w:szCs w:val="18"/>
              </w:rPr>
              <w:t xml:space="preserve"> La dichiarazione dovr</w:t>
            </w:r>
            <w:r w:rsidR="001669D2">
              <w:rPr>
                <w:b/>
                <w:sz w:val="18"/>
                <w:szCs w:val="18"/>
              </w:rPr>
              <w:t>à</w:t>
            </w:r>
            <w:r w:rsidR="009C04BF" w:rsidRPr="00085573">
              <w:rPr>
                <w:b/>
                <w:sz w:val="18"/>
                <w:szCs w:val="18"/>
              </w:rPr>
              <w:t xml:space="preserve"> essere rilasciata da ogni soggetto che interviene nella procedura di gara, quale  a titolo esemplif</w:t>
            </w:r>
            <w:r w:rsidR="004925FA" w:rsidRPr="00085573">
              <w:rPr>
                <w:b/>
                <w:sz w:val="18"/>
                <w:szCs w:val="18"/>
              </w:rPr>
              <w:t>i</w:t>
            </w:r>
            <w:r w:rsidR="009C04BF" w:rsidRPr="00085573">
              <w:rPr>
                <w:b/>
                <w:sz w:val="18"/>
                <w:szCs w:val="18"/>
              </w:rPr>
              <w:t>cativo) i membri degli organi politici laddove adottino atti di gestione, il RUP, i membri del collegio tecnico</w:t>
            </w:r>
            <w:r>
              <w:rPr>
                <w:b/>
                <w:sz w:val="18"/>
                <w:szCs w:val="18"/>
              </w:rPr>
              <w:t>,</w:t>
            </w:r>
            <w:r w:rsidR="009C04BF" w:rsidRPr="00085573">
              <w:rPr>
                <w:b/>
                <w:sz w:val="18"/>
                <w:szCs w:val="18"/>
              </w:rPr>
              <w:t xml:space="preserve"> il responsabile della sicurezza, il coordinatore della sicurezza in fase di esecuzione, il direttore dei lavori o dell’esecuzione del contratto, il collaudatore, il soggetto che sottoscrive il contratto per conto della stazione appaltante, il soggetto che provvede al pagamento dei corrispettivi, il soggetto incaricato del monitoraggio dell’esecuzione del contratto.</w:t>
            </w:r>
          </w:p>
          <w:p w14:paraId="1E013BB6" w14:textId="77777777" w:rsidR="009C04BF" w:rsidRPr="00085573" w:rsidRDefault="009C04BF" w:rsidP="00C05ADF">
            <w:pPr>
              <w:rPr>
                <w:sz w:val="18"/>
                <w:szCs w:val="18"/>
              </w:rPr>
            </w:pPr>
          </w:p>
        </w:tc>
      </w:tr>
    </w:tbl>
    <w:p w14:paraId="683BB1D0" w14:textId="77777777" w:rsidR="00E44058" w:rsidRDefault="00E44058"/>
    <w:sectPr w:rsidR="00E44058" w:rsidSect="005246B2">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5BF3C7" w14:textId="77777777" w:rsidR="00CE5312" w:rsidRDefault="00CE5312" w:rsidP="00594AE4">
      <w:pPr>
        <w:spacing w:after="0" w:line="240" w:lineRule="auto"/>
      </w:pPr>
      <w:r>
        <w:separator/>
      </w:r>
    </w:p>
  </w:endnote>
  <w:endnote w:type="continuationSeparator" w:id="0">
    <w:p w14:paraId="750A1B2E" w14:textId="77777777" w:rsidR="00CE5312" w:rsidRDefault="00CE5312" w:rsidP="00594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7C105F" w14:textId="77777777" w:rsidR="00CE5312" w:rsidRDefault="00CE5312" w:rsidP="00594AE4">
      <w:pPr>
        <w:spacing w:after="0" w:line="240" w:lineRule="auto"/>
      </w:pPr>
      <w:r>
        <w:separator/>
      </w:r>
    </w:p>
  </w:footnote>
  <w:footnote w:type="continuationSeparator" w:id="0">
    <w:p w14:paraId="206F8BBF" w14:textId="77777777" w:rsidR="00CE5312" w:rsidRDefault="00CE5312" w:rsidP="00594A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b/>
        <w:sz w:val="20"/>
        <w:szCs w:val="20"/>
        <w:u w:val="single"/>
      </w:rPr>
      <w:alias w:val="Titolo"/>
      <w:id w:val="77738743"/>
      <w:placeholder>
        <w:docPart w:val="419FAEE9CD604986B583B701DA59FB55"/>
      </w:placeholder>
      <w:dataBinding w:prefixMappings="xmlns:ns0='http://schemas.openxmlformats.org/package/2006/metadata/core-properties' xmlns:ns1='http://purl.org/dc/elements/1.1/'" w:xpath="/ns0:coreProperties[1]/ns1:title[1]" w:storeItemID="{6C3C8BC8-F283-45AE-878A-BAB7291924A1}"/>
      <w:text/>
    </w:sdtPr>
    <w:sdtEndPr/>
    <w:sdtContent>
      <w:p w14:paraId="652B693C" w14:textId="77777777" w:rsidR="00F6634F" w:rsidRDefault="0091178A">
        <w:pPr>
          <w:pStyle w:val="Intestazione"/>
          <w:pBdr>
            <w:bottom w:val="thickThinSmallGap" w:sz="24" w:space="1" w:color="622423" w:themeColor="accent2" w:themeShade="7F"/>
          </w:pBdr>
          <w:jc w:val="center"/>
          <w:rPr>
            <w:rFonts w:asciiTheme="majorHAnsi" w:eastAsiaTheme="majorEastAsia" w:hAnsiTheme="majorHAnsi" w:cstheme="majorBidi"/>
            <w:sz w:val="32"/>
            <w:szCs w:val="32"/>
          </w:rPr>
        </w:pPr>
        <w:r w:rsidRPr="0091178A">
          <w:rPr>
            <w:rFonts w:ascii="Arial" w:hAnsi="Arial" w:cs="Arial"/>
            <w:b/>
            <w:sz w:val="20"/>
            <w:szCs w:val="20"/>
            <w:u w:val="single"/>
          </w:rPr>
          <w:t xml:space="preserve">SCHEDA A -  DICHIARAZIONE SOSTITUTIVA RESA AI SENSI E PER GLI EFFETTI DEGLI ARTT. </w:t>
        </w:r>
        <w:r>
          <w:rPr>
            <w:rFonts w:ascii="Arial" w:hAnsi="Arial" w:cs="Arial"/>
            <w:b/>
            <w:sz w:val="20"/>
            <w:szCs w:val="20"/>
            <w:u w:val="single"/>
          </w:rPr>
          <w:t xml:space="preserve">46 E 47 DEL DPR 445/00                                                                                                                                 </w:t>
        </w:r>
        <w:r w:rsidRPr="0091178A">
          <w:rPr>
            <w:rFonts w:ascii="Arial" w:hAnsi="Arial" w:cs="Arial"/>
            <w:b/>
            <w:sz w:val="20"/>
            <w:szCs w:val="20"/>
            <w:u w:val="single"/>
          </w:rPr>
          <w:t>(DICHIARAZIONE SOSTITUTIVA RIFERITA ALLA SINGOLA PROCEDURA DI GARA)</w:t>
        </w:r>
      </w:p>
    </w:sdtContent>
  </w:sdt>
  <w:p w14:paraId="4D711909" w14:textId="77777777" w:rsidR="00F6634F" w:rsidRDefault="00F6634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00000005"/>
    <w:name w:val="WW8Num5"/>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000000A"/>
    <w:multiLevelType w:val="singleLevel"/>
    <w:tmpl w:val="0000000A"/>
    <w:name w:val="WW8Num10"/>
    <w:lvl w:ilvl="0">
      <w:start w:val="1"/>
      <w:numFmt w:val="lowerLetter"/>
      <w:suff w:val="nothing"/>
      <w:lvlText w:val="%1)"/>
      <w:lvlJc w:val="left"/>
      <w:pPr>
        <w:tabs>
          <w:tab w:val="num" w:pos="0"/>
        </w:tabs>
        <w:ind w:left="0" w:firstLine="0"/>
      </w:pPr>
    </w:lvl>
  </w:abstractNum>
  <w:abstractNum w:abstractNumId="2" w15:restartNumberingAfterBreak="0">
    <w:nsid w:val="024A6C9D"/>
    <w:multiLevelType w:val="hybridMultilevel"/>
    <w:tmpl w:val="87544C5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4523FC9"/>
    <w:multiLevelType w:val="hybridMultilevel"/>
    <w:tmpl w:val="A04CEEE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FBF3833"/>
    <w:multiLevelType w:val="hybridMultilevel"/>
    <w:tmpl w:val="6988F67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19B235D"/>
    <w:multiLevelType w:val="hybridMultilevel"/>
    <w:tmpl w:val="D182E17E"/>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53454526"/>
    <w:multiLevelType w:val="hybridMultilevel"/>
    <w:tmpl w:val="334097C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F6A0E90"/>
    <w:multiLevelType w:val="hybridMultilevel"/>
    <w:tmpl w:val="A50081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30765377">
    <w:abstractNumId w:val="6"/>
  </w:num>
  <w:num w:numId="2" w16cid:durableId="1888763072">
    <w:abstractNumId w:val="3"/>
  </w:num>
  <w:num w:numId="3" w16cid:durableId="1794597663">
    <w:abstractNumId w:val="0"/>
  </w:num>
  <w:num w:numId="4" w16cid:durableId="1392922493">
    <w:abstractNumId w:val="1"/>
  </w:num>
  <w:num w:numId="5" w16cid:durableId="481698529">
    <w:abstractNumId w:val="4"/>
  </w:num>
  <w:num w:numId="6" w16cid:durableId="314067516">
    <w:abstractNumId w:val="2"/>
  </w:num>
  <w:num w:numId="7" w16cid:durableId="1063061044">
    <w:abstractNumId w:val="7"/>
  </w:num>
  <w:num w:numId="8" w16cid:durableId="4209510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B3255"/>
    <w:rsid w:val="000171D6"/>
    <w:rsid w:val="00085573"/>
    <w:rsid w:val="000912FF"/>
    <w:rsid w:val="000A0C56"/>
    <w:rsid w:val="000D61D5"/>
    <w:rsid w:val="000F2606"/>
    <w:rsid w:val="00112FDF"/>
    <w:rsid w:val="00126343"/>
    <w:rsid w:val="0015276E"/>
    <w:rsid w:val="001565EB"/>
    <w:rsid w:val="001669D2"/>
    <w:rsid w:val="00187F47"/>
    <w:rsid w:val="001C4C2B"/>
    <w:rsid w:val="001D4010"/>
    <w:rsid w:val="001E1E55"/>
    <w:rsid w:val="001F07BC"/>
    <w:rsid w:val="00214A21"/>
    <w:rsid w:val="002911A9"/>
    <w:rsid w:val="00313992"/>
    <w:rsid w:val="0032788F"/>
    <w:rsid w:val="0036047D"/>
    <w:rsid w:val="003624EF"/>
    <w:rsid w:val="00372FCF"/>
    <w:rsid w:val="003D22D3"/>
    <w:rsid w:val="003D68B9"/>
    <w:rsid w:val="0044384B"/>
    <w:rsid w:val="00486F2A"/>
    <w:rsid w:val="004925FA"/>
    <w:rsid w:val="004A017F"/>
    <w:rsid w:val="005246B2"/>
    <w:rsid w:val="00562DF3"/>
    <w:rsid w:val="00564F1D"/>
    <w:rsid w:val="00581AD3"/>
    <w:rsid w:val="00594AE4"/>
    <w:rsid w:val="005C0282"/>
    <w:rsid w:val="006207CE"/>
    <w:rsid w:val="0064014E"/>
    <w:rsid w:val="006845C6"/>
    <w:rsid w:val="006A0029"/>
    <w:rsid w:val="006B7ED2"/>
    <w:rsid w:val="006D56A6"/>
    <w:rsid w:val="006F02BF"/>
    <w:rsid w:val="006F7801"/>
    <w:rsid w:val="00702F73"/>
    <w:rsid w:val="00722538"/>
    <w:rsid w:val="00742942"/>
    <w:rsid w:val="007875F4"/>
    <w:rsid w:val="007B4624"/>
    <w:rsid w:val="007B4632"/>
    <w:rsid w:val="007C3A9D"/>
    <w:rsid w:val="007E15B5"/>
    <w:rsid w:val="00826F39"/>
    <w:rsid w:val="00840409"/>
    <w:rsid w:val="00846845"/>
    <w:rsid w:val="008A556D"/>
    <w:rsid w:val="008D5713"/>
    <w:rsid w:val="008F3500"/>
    <w:rsid w:val="0091178A"/>
    <w:rsid w:val="009543A2"/>
    <w:rsid w:val="00987034"/>
    <w:rsid w:val="00990C9D"/>
    <w:rsid w:val="009C04BF"/>
    <w:rsid w:val="00AE53CD"/>
    <w:rsid w:val="00AE5EC9"/>
    <w:rsid w:val="00B15065"/>
    <w:rsid w:val="00B30C85"/>
    <w:rsid w:val="00B61BE3"/>
    <w:rsid w:val="00B62E9D"/>
    <w:rsid w:val="00BE2F94"/>
    <w:rsid w:val="00C05ADF"/>
    <w:rsid w:val="00C4651C"/>
    <w:rsid w:val="00C47BB1"/>
    <w:rsid w:val="00C52E3C"/>
    <w:rsid w:val="00C64E0B"/>
    <w:rsid w:val="00CB2E30"/>
    <w:rsid w:val="00CB65B7"/>
    <w:rsid w:val="00CE43EE"/>
    <w:rsid w:val="00CE5312"/>
    <w:rsid w:val="00CF0584"/>
    <w:rsid w:val="00D004B8"/>
    <w:rsid w:val="00D15CA8"/>
    <w:rsid w:val="00D244C8"/>
    <w:rsid w:val="00D249A5"/>
    <w:rsid w:val="00D519C1"/>
    <w:rsid w:val="00D9314A"/>
    <w:rsid w:val="00DB3255"/>
    <w:rsid w:val="00DE4534"/>
    <w:rsid w:val="00DE740B"/>
    <w:rsid w:val="00E100F3"/>
    <w:rsid w:val="00E44058"/>
    <w:rsid w:val="00E81C6E"/>
    <w:rsid w:val="00EF2563"/>
    <w:rsid w:val="00F6634F"/>
    <w:rsid w:val="00F7000F"/>
    <w:rsid w:val="00F9307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6FDB2"/>
  <w15:docId w15:val="{995BF75A-E66C-4EAF-BE13-78AF09FCD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543A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05ADF"/>
    <w:pPr>
      <w:ind w:left="720"/>
      <w:contextualSpacing/>
    </w:pPr>
  </w:style>
  <w:style w:type="character" w:styleId="Enfasigrassetto">
    <w:name w:val="Strong"/>
    <w:basedOn w:val="Carpredefinitoparagrafo"/>
    <w:uiPriority w:val="22"/>
    <w:qFormat/>
    <w:rsid w:val="006F7801"/>
    <w:rPr>
      <w:b/>
      <w:bCs/>
    </w:rPr>
  </w:style>
  <w:style w:type="paragraph" w:styleId="Intestazione">
    <w:name w:val="header"/>
    <w:basedOn w:val="Normale"/>
    <w:link w:val="IntestazioneCarattere"/>
    <w:uiPriority w:val="99"/>
    <w:unhideWhenUsed/>
    <w:rsid w:val="00594A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94AE4"/>
  </w:style>
  <w:style w:type="paragraph" w:styleId="Pidipagina">
    <w:name w:val="footer"/>
    <w:basedOn w:val="Normale"/>
    <w:link w:val="PidipaginaCarattere"/>
    <w:uiPriority w:val="99"/>
    <w:unhideWhenUsed/>
    <w:rsid w:val="00594A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94AE4"/>
  </w:style>
  <w:style w:type="paragraph" w:styleId="Testofumetto">
    <w:name w:val="Balloon Text"/>
    <w:basedOn w:val="Normale"/>
    <w:link w:val="TestofumettoCarattere"/>
    <w:uiPriority w:val="99"/>
    <w:semiHidden/>
    <w:unhideWhenUsed/>
    <w:rsid w:val="00594AE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94A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4085750">
      <w:bodyDiv w:val="1"/>
      <w:marLeft w:val="0"/>
      <w:marRight w:val="0"/>
      <w:marTop w:val="0"/>
      <w:marBottom w:val="0"/>
      <w:divBdr>
        <w:top w:val="none" w:sz="0" w:space="0" w:color="auto"/>
        <w:left w:val="none" w:sz="0" w:space="0" w:color="auto"/>
        <w:bottom w:val="none" w:sz="0" w:space="0" w:color="auto"/>
        <w:right w:val="none" w:sz="0" w:space="0" w:color="auto"/>
      </w:divBdr>
      <w:divsChild>
        <w:div w:id="324207926">
          <w:marLeft w:val="0"/>
          <w:marRight w:val="0"/>
          <w:marTop w:val="0"/>
          <w:marBottom w:val="0"/>
          <w:divBdr>
            <w:top w:val="none" w:sz="0" w:space="0" w:color="auto"/>
            <w:left w:val="none" w:sz="0" w:space="0" w:color="auto"/>
            <w:bottom w:val="none" w:sz="0" w:space="0" w:color="auto"/>
            <w:right w:val="none" w:sz="0" w:space="0" w:color="auto"/>
          </w:divBdr>
          <w:divsChild>
            <w:div w:id="1262569631">
              <w:marLeft w:val="0"/>
              <w:marRight w:val="0"/>
              <w:marTop w:val="0"/>
              <w:marBottom w:val="0"/>
              <w:divBdr>
                <w:top w:val="none" w:sz="0" w:space="0" w:color="auto"/>
                <w:left w:val="none" w:sz="0" w:space="0" w:color="auto"/>
                <w:bottom w:val="none" w:sz="0" w:space="0" w:color="auto"/>
                <w:right w:val="none" w:sz="0" w:space="0" w:color="auto"/>
              </w:divBdr>
              <w:divsChild>
                <w:div w:id="34755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19FAEE9CD604986B583B701DA59FB55"/>
        <w:category>
          <w:name w:val="Generale"/>
          <w:gallery w:val="placeholder"/>
        </w:category>
        <w:types>
          <w:type w:val="bbPlcHdr"/>
        </w:types>
        <w:behaviors>
          <w:behavior w:val="content"/>
        </w:behaviors>
        <w:guid w:val="{6AFB5471-35ED-4FBB-9F86-0248731AC3D7}"/>
      </w:docPartPr>
      <w:docPartBody>
        <w:p w:rsidR="00BD694D" w:rsidRDefault="005617AD" w:rsidP="005617AD">
          <w:pPr>
            <w:pStyle w:val="419FAEE9CD604986B583B701DA59FB55"/>
          </w:pPr>
          <w:r>
            <w:rPr>
              <w:rFonts w:asciiTheme="majorHAnsi" w:eastAsiaTheme="majorEastAsia" w:hAnsiTheme="majorHAnsi" w:cstheme="majorBidi"/>
              <w:sz w:val="32"/>
              <w:szCs w:val="32"/>
            </w:rPr>
            <w:t>[Digitare il titolo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283"/>
  <w:characterSpacingControl w:val="doNotCompress"/>
  <w:compat>
    <w:useFELayout/>
    <w:compatSetting w:name="compatibilityMode" w:uri="http://schemas.microsoft.com/office/word" w:val="12"/>
    <w:compatSetting w:name="useWord2013TrackBottomHyphenation" w:uri="http://schemas.microsoft.com/office/word" w:val="1"/>
  </w:compat>
  <w:rsids>
    <w:rsidRoot w:val="005617AD"/>
    <w:rsid w:val="000018B2"/>
    <w:rsid w:val="00206586"/>
    <w:rsid w:val="0023642B"/>
    <w:rsid w:val="002A19F8"/>
    <w:rsid w:val="004857D7"/>
    <w:rsid w:val="004957EF"/>
    <w:rsid w:val="005617AD"/>
    <w:rsid w:val="005C0282"/>
    <w:rsid w:val="00693DE4"/>
    <w:rsid w:val="006C203D"/>
    <w:rsid w:val="0076070F"/>
    <w:rsid w:val="007C7543"/>
    <w:rsid w:val="00805EB1"/>
    <w:rsid w:val="00831E50"/>
    <w:rsid w:val="009C5630"/>
    <w:rsid w:val="00B40A53"/>
    <w:rsid w:val="00BD694D"/>
    <w:rsid w:val="00BE52CE"/>
    <w:rsid w:val="00FC148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018B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419FAEE9CD604986B583B701DA59FB55">
    <w:name w:val="419FAEE9CD604986B583B701DA59FB55"/>
    <w:rsid w:val="005617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8CA86-11B3-4258-A965-309574CBE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5</Pages>
  <Words>1523</Words>
  <Characters>8685</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SCHEDA A -  DICHIARAZIONE SOSTITUTIVA RESA AI SENSI E PER GLI EFFETTI DEGLI ARTT. 46 E 47 DEL DPR 445/00                                                                                                                                 (DICHIARAZIONE SOSTITU</vt:lpstr>
    </vt:vector>
  </TitlesOfParts>
  <Company>Microsoft</Company>
  <LinksUpToDate>false</LinksUpToDate>
  <CharactersWithSpaces>10188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A -  DICHIARAZIONE SOSTITUTIVA RESA AI SENSI E PER GLI EFFETTI DEGLI ARTT. 46 E 47 DEL DPR 445/00                                                                                                                                 (DICHIARAZIONE SOSTITUTIVA RIFERITA ALLA SINGOLA PROCEDURA DI GARA)</dc:title>
  <dc:creator>Admin</dc:creator>
  <cp:lastModifiedBy>dirgen06</cp:lastModifiedBy>
  <cp:revision>18</cp:revision>
  <cp:lastPrinted>2019-02-07T11:21:00Z</cp:lastPrinted>
  <dcterms:created xsi:type="dcterms:W3CDTF">2017-10-25T09:24:00Z</dcterms:created>
  <dcterms:modified xsi:type="dcterms:W3CDTF">2025-01-17T09:04:00Z</dcterms:modified>
</cp:coreProperties>
</file>